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8A" w:rsidRPr="00390C1E" w:rsidRDefault="00B0548A" w:rsidP="00B611EF">
      <w:pPr>
        <w:spacing w:line="240" w:lineRule="auto"/>
        <w:jc w:val="center"/>
        <w:rPr>
          <w:rFonts w:cs="Times New Roman"/>
          <w:caps/>
          <w:sz w:val="36"/>
        </w:rPr>
      </w:pPr>
      <w:bookmarkStart w:id="0" w:name="_GoBack"/>
      <w:bookmarkEnd w:id="0"/>
    </w:p>
    <w:p w:rsidR="00B0548A" w:rsidRPr="00390C1E" w:rsidRDefault="00B0548A" w:rsidP="00B611EF">
      <w:pPr>
        <w:spacing w:line="240" w:lineRule="auto"/>
        <w:jc w:val="center"/>
        <w:rPr>
          <w:rFonts w:cs="Times New Roman"/>
          <w:caps/>
          <w:sz w:val="36"/>
        </w:rPr>
      </w:pPr>
    </w:p>
    <w:p w:rsidR="00635113" w:rsidRPr="00390C1E" w:rsidRDefault="00860E98" w:rsidP="00B611EF">
      <w:pPr>
        <w:spacing w:line="240" w:lineRule="auto"/>
        <w:jc w:val="center"/>
        <w:rPr>
          <w:rFonts w:cs="Times New Roman"/>
          <w:caps/>
          <w:sz w:val="36"/>
        </w:rPr>
      </w:pPr>
      <w:r w:rsidRPr="00390C1E">
        <w:rPr>
          <w:rFonts w:cs="Times New Roman"/>
          <w:caps/>
          <w:sz w:val="36"/>
        </w:rPr>
        <w:t>Valsts statistikas pārskatu p</w:t>
      </w:r>
      <w:r w:rsidR="00390C1E">
        <w:rPr>
          <w:rFonts w:cs="Times New Roman"/>
          <w:caps/>
          <w:sz w:val="36"/>
        </w:rPr>
        <w:t>ar Bāriņtiesu darbu 2018.gadā an</w:t>
      </w:r>
      <w:r w:rsidRPr="00390C1E">
        <w:rPr>
          <w:rFonts w:cs="Times New Roman"/>
          <w:caps/>
          <w:sz w:val="36"/>
        </w:rPr>
        <w:t>alīze</w:t>
      </w:r>
    </w:p>
    <w:p w:rsidR="00B0548A" w:rsidRPr="00390C1E" w:rsidRDefault="00B0548A" w:rsidP="00B611EF">
      <w:pPr>
        <w:spacing w:line="240" w:lineRule="auto"/>
        <w:jc w:val="center"/>
        <w:rPr>
          <w:rFonts w:cs="Times New Roman"/>
          <w:caps/>
          <w:sz w:val="36"/>
        </w:rPr>
      </w:pPr>
    </w:p>
    <w:p w:rsidR="00E368B3" w:rsidRPr="00390C1E" w:rsidRDefault="00E368B3" w:rsidP="00B611EF">
      <w:pPr>
        <w:autoSpaceDE w:val="0"/>
        <w:autoSpaceDN w:val="0"/>
        <w:adjustRightInd w:val="0"/>
        <w:spacing w:after="0" w:line="240" w:lineRule="auto"/>
        <w:ind w:firstLine="720"/>
        <w:rPr>
          <w:rFonts w:cs="Times New Roman"/>
          <w:sz w:val="26"/>
          <w:szCs w:val="26"/>
        </w:rPr>
      </w:pPr>
      <w:r w:rsidRPr="00390C1E">
        <w:rPr>
          <w:rFonts w:cs="Times New Roman"/>
          <w:sz w:val="26"/>
          <w:szCs w:val="26"/>
        </w:rPr>
        <w:t>Pamatojoties uz 2017.gada 20.jūnija Ministru kabineta noteikumiem Nr.352, Valsts bērnu tiesību aizsardzības inspekcijā (turpmāk – inspekcija) 2019.gada februārī saņemti 129 bāriņtiesu pārskati par darbu 2018.gadā.</w:t>
      </w:r>
    </w:p>
    <w:p w:rsidR="00E368B3" w:rsidRPr="00390C1E" w:rsidRDefault="00E368B3" w:rsidP="00B611EF">
      <w:pPr>
        <w:autoSpaceDE w:val="0"/>
        <w:autoSpaceDN w:val="0"/>
        <w:adjustRightInd w:val="0"/>
        <w:spacing w:after="0" w:line="240" w:lineRule="auto"/>
        <w:ind w:firstLine="720"/>
        <w:rPr>
          <w:rFonts w:cs="Times New Roman"/>
          <w:sz w:val="26"/>
          <w:szCs w:val="26"/>
        </w:rPr>
      </w:pPr>
      <w:r w:rsidRPr="00390C1E">
        <w:rPr>
          <w:rFonts w:cs="Times New Roman"/>
          <w:sz w:val="26"/>
          <w:szCs w:val="26"/>
        </w:rPr>
        <w:t xml:space="preserve">Ievērojot </w:t>
      </w:r>
      <w:r w:rsidRPr="00390C1E">
        <w:rPr>
          <w:rFonts w:cs="Times New Roman"/>
          <w:bCs/>
          <w:sz w:val="26"/>
          <w:szCs w:val="26"/>
        </w:rPr>
        <w:t xml:space="preserve">2005.gada 29.novembra Ministru kabineta noteikumu Nr.898 „Valsts bērnu tiesību aizsardzības inspekcijas nolikums” (turpmāk </w:t>
      </w:r>
      <w:r w:rsidRPr="00390C1E">
        <w:rPr>
          <w:rFonts w:cs="Times New Roman"/>
          <w:sz w:val="26"/>
          <w:szCs w:val="26"/>
        </w:rPr>
        <w:t>– inspekcijas nolikums)</w:t>
      </w:r>
      <w:r w:rsidRPr="00390C1E">
        <w:rPr>
          <w:rFonts w:cs="Times New Roman"/>
          <w:bCs/>
          <w:sz w:val="26"/>
          <w:szCs w:val="26"/>
        </w:rPr>
        <w:t xml:space="preserve"> 2.2.punktā un </w:t>
      </w:r>
      <w:r w:rsidR="006C3C6F">
        <w:rPr>
          <w:rFonts w:cs="Times New Roman"/>
          <w:bCs/>
          <w:sz w:val="26"/>
          <w:szCs w:val="26"/>
        </w:rPr>
        <w:t xml:space="preserve"> </w:t>
      </w:r>
      <w:r w:rsidRPr="00390C1E">
        <w:rPr>
          <w:rFonts w:cs="Times New Roman"/>
          <w:bCs/>
          <w:sz w:val="26"/>
          <w:szCs w:val="26"/>
        </w:rPr>
        <w:t xml:space="preserve">Bāriņtiesu likuma 5.panta pirmajā daļā noteikto, </w:t>
      </w:r>
      <w:r w:rsidRPr="00390C1E">
        <w:rPr>
          <w:rFonts w:cs="Times New Roman"/>
          <w:sz w:val="26"/>
          <w:szCs w:val="26"/>
        </w:rPr>
        <w:t>inspekcija nodrošina normatīvo aktu ievērošanas uzraudzību un kontroli bērnu tiesību aizsardzības un bāriņtiesu darbības jomā, tajā skaitā</w:t>
      </w:r>
      <w:r w:rsidRPr="00390C1E">
        <w:rPr>
          <w:rFonts w:cs="Times New Roman"/>
          <w:bCs/>
          <w:sz w:val="26"/>
          <w:szCs w:val="26"/>
        </w:rPr>
        <w:t xml:space="preserve"> uzrauga bāriņtiesu darbību bērna un aizgādnībā esošas personas tiesību un interešu aizsardzībā un sniedz tām metodisko palīdzību. Atbilstoši </w:t>
      </w:r>
      <w:r w:rsidRPr="00390C1E">
        <w:rPr>
          <w:rFonts w:cs="Times New Roman"/>
          <w:sz w:val="26"/>
          <w:szCs w:val="26"/>
        </w:rPr>
        <w:t xml:space="preserve">inspekcijas funkcijām un uzdevumiem, kas paredzēti inspekcijas nolikumā, inspekcija tostarp analizē situāciju bērnu tiesību aizsardzības jomā, kā arī informē sabiedrību inspekcijas kompetences jomā. </w:t>
      </w:r>
    </w:p>
    <w:p w:rsidR="00B80D4C" w:rsidRDefault="00E368B3" w:rsidP="00B611EF">
      <w:pPr>
        <w:autoSpaceDE w:val="0"/>
        <w:autoSpaceDN w:val="0"/>
        <w:adjustRightInd w:val="0"/>
        <w:spacing w:after="0" w:line="240" w:lineRule="auto"/>
        <w:ind w:firstLine="720"/>
        <w:rPr>
          <w:rFonts w:cs="Times New Roman"/>
          <w:sz w:val="26"/>
          <w:szCs w:val="26"/>
        </w:rPr>
      </w:pPr>
      <w:r w:rsidRPr="00390C1E">
        <w:rPr>
          <w:rFonts w:cs="Times New Roman"/>
          <w:sz w:val="26"/>
          <w:szCs w:val="26"/>
        </w:rPr>
        <w:t xml:space="preserve">Inspekcija ir apkopojusi bāriņtiesu sniegtos datus par to darbības pamatvirzienu rādītājiem, tādējādi sniedzot ieskatu par bāriņtiesu darbu un situāciju attiecībā uz bērnu un aizgādnībā esošu personu tiesību aizsardzības jomā valstī kopumā. </w:t>
      </w:r>
    </w:p>
    <w:p w:rsidR="00E368B3" w:rsidRPr="00390C1E" w:rsidRDefault="00E368B3" w:rsidP="00B611EF">
      <w:pPr>
        <w:autoSpaceDE w:val="0"/>
        <w:autoSpaceDN w:val="0"/>
        <w:adjustRightInd w:val="0"/>
        <w:spacing w:after="0" w:line="240" w:lineRule="auto"/>
        <w:ind w:firstLine="720"/>
        <w:rPr>
          <w:rFonts w:cs="Times New Roman"/>
          <w:sz w:val="26"/>
          <w:szCs w:val="26"/>
        </w:rPr>
      </w:pPr>
      <w:r w:rsidRPr="00390C1E">
        <w:rPr>
          <w:rFonts w:cs="Times New Roman"/>
          <w:sz w:val="26"/>
          <w:szCs w:val="26"/>
        </w:rPr>
        <w:t>Bāriņtiesu pārskati par darbu sniedz informāciju par būtiskākajām tendencēm bērnu un aizgādnībā esošu personu tiesību un interešu aizsardzībā, tādos bāriņtiesu darbības virzienos kā aizgādības tiesību pārtraukšana un atjaunošana vecākiem, bērnu ārpusģimenes aprūpe, aizgādnība, ārpusģimenes pakalpojuma nodrošinājums, bērnu nodošana citas personas aprūpē, kā arī informācija par bāriņtiesu lēmumiem un to pārsūdzību.</w:t>
      </w:r>
    </w:p>
    <w:p w:rsidR="00E368B3" w:rsidRPr="00390C1E" w:rsidRDefault="00E368B3" w:rsidP="00B611EF">
      <w:pPr>
        <w:autoSpaceDE w:val="0"/>
        <w:autoSpaceDN w:val="0"/>
        <w:adjustRightInd w:val="0"/>
        <w:spacing w:after="0" w:line="240" w:lineRule="auto"/>
        <w:ind w:firstLine="720"/>
        <w:rPr>
          <w:rFonts w:cs="Times New Roman"/>
          <w:sz w:val="26"/>
          <w:szCs w:val="26"/>
        </w:rPr>
      </w:pPr>
      <w:r w:rsidRPr="00390C1E">
        <w:rPr>
          <w:rFonts w:cs="Times New Roman"/>
          <w:sz w:val="26"/>
          <w:szCs w:val="26"/>
        </w:rPr>
        <w:t>Bāriņtiesu pārskatu par darbu 2018.gadā analīzē tiek izmantots statistikas datu salīdzinājums 4 gadu periodā, izņemot jomas, kur statistikas dati iepriekšējos gados nav iegūti, ievērojot, ka pēc normatīvo aktu izmaiņām no 2017.gada veidlapa ir tikusi papildināta ar iepriekšējos gados neiekļautām sadaļām.</w:t>
      </w:r>
    </w:p>
    <w:p w:rsidR="00860E98" w:rsidRPr="00390C1E" w:rsidRDefault="00860E98" w:rsidP="00B611EF">
      <w:pPr>
        <w:spacing w:line="240" w:lineRule="auto"/>
        <w:rPr>
          <w:rFonts w:cs="Times New Roman"/>
          <w:caps/>
          <w:sz w:val="36"/>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p w:rsidR="00E368B3" w:rsidRPr="00390C1E" w:rsidRDefault="00E368B3" w:rsidP="00B611EF">
      <w:pPr>
        <w:spacing w:line="240" w:lineRule="auto"/>
        <w:rPr>
          <w:rFonts w:cs="Times New Roman"/>
        </w:rPr>
      </w:pPr>
    </w:p>
    <w:sdt>
      <w:sdtPr>
        <w:rPr>
          <w:rFonts w:ascii="Times New Roman" w:eastAsiaTheme="minorHAnsi" w:hAnsi="Times New Roman" w:cs="Times New Roman"/>
          <w:color w:val="auto"/>
          <w:sz w:val="26"/>
          <w:szCs w:val="26"/>
          <w:lang w:val="lv-LV"/>
        </w:rPr>
        <w:id w:val="-1001199411"/>
        <w:docPartObj>
          <w:docPartGallery w:val="Table of Contents"/>
          <w:docPartUnique/>
        </w:docPartObj>
      </w:sdtPr>
      <w:sdtEndPr>
        <w:rPr>
          <w:b/>
          <w:bCs/>
          <w:noProof/>
        </w:rPr>
      </w:sdtEndPr>
      <w:sdtContent>
        <w:p w:rsidR="00C62650" w:rsidRPr="00C62650" w:rsidRDefault="00C62650">
          <w:pPr>
            <w:pStyle w:val="TOCHeading"/>
            <w:rPr>
              <w:rFonts w:ascii="Times New Roman" w:hAnsi="Times New Roman" w:cs="Times New Roman"/>
              <w:b/>
              <w:color w:val="auto"/>
              <w:sz w:val="28"/>
              <w:szCs w:val="26"/>
            </w:rPr>
          </w:pPr>
          <w:r w:rsidRPr="00C62650">
            <w:rPr>
              <w:rFonts w:ascii="Times New Roman" w:hAnsi="Times New Roman" w:cs="Times New Roman"/>
              <w:b/>
              <w:color w:val="auto"/>
              <w:sz w:val="28"/>
              <w:szCs w:val="26"/>
            </w:rPr>
            <w:t>Satura rādītājs</w:t>
          </w:r>
        </w:p>
        <w:p w:rsidR="00C62650" w:rsidRPr="00C62650" w:rsidRDefault="00C62650" w:rsidP="00C62650">
          <w:pPr>
            <w:rPr>
              <w:rFonts w:cs="Times New Roman"/>
              <w:sz w:val="26"/>
              <w:szCs w:val="26"/>
              <w:lang w:val="en-US"/>
            </w:rPr>
          </w:pPr>
        </w:p>
        <w:p w:rsidR="00C62650" w:rsidRPr="00C62650" w:rsidRDefault="00C62650">
          <w:pPr>
            <w:pStyle w:val="TOC1"/>
            <w:tabs>
              <w:tab w:val="right" w:leader="dot" w:pos="9798"/>
            </w:tabs>
            <w:rPr>
              <w:rFonts w:eastAsiaTheme="minorEastAsia" w:cs="Times New Roman"/>
              <w:noProof/>
              <w:sz w:val="26"/>
              <w:szCs w:val="26"/>
              <w:lang w:eastAsia="lv-LV"/>
            </w:rPr>
          </w:pPr>
          <w:r w:rsidRPr="00C62650">
            <w:rPr>
              <w:rFonts w:cs="Times New Roman"/>
              <w:b/>
              <w:bCs/>
              <w:noProof/>
              <w:sz w:val="26"/>
              <w:szCs w:val="26"/>
            </w:rPr>
            <w:fldChar w:fldCharType="begin"/>
          </w:r>
          <w:r w:rsidRPr="00C62650">
            <w:rPr>
              <w:rFonts w:cs="Times New Roman"/>
              <w:b/>
              <w:bCs/>
              <w:noProof/>
              <w:sz w:val="26"/>
              <w:szCs w:val="26"/>
            </w:rPr>
            <w:instrText xml:space="preserve"> TOC \o "1-3" \h \z \u </w:instrText>
          </w:r>
          <w:r w:rsidRPr="00C62650">
            <w:rPr>
              <w:rFonts w:cs="Times New Roman"/>
              <w:b/>
              <w:bCs/>
              <w:noProof/>
              <w:sz w:val="26"/>
              <w:szCs w:val="26"/>
            </w:rPr>
            <w:fldChar w:fldCharType="separate"/>
          </w:r>
          <w:hyperlink w:anchor="_Toc3889487" w:history="1">
            <w:r w:rsidRPr="00C62650">
              <w:rPr>
                <w:rStyle w:val="Hyperlink"/>
                <w:rFonts w:cs="Times New Roman"/>
                <w:noProof/>
                <w:color w:val="auto"/>
                <w:sz w:val="26"/>
                <w:szCs w:val="26"/>
              </w:rPr>
              <w:t>1.Ģimenes, kurās netiek pietiekami nodrošināta bērna attīstība un audzināšana</w:t>
            </w:r>
            <w:r w:rsidRPr="00C62650">
              <w:rPr>
                <w:rFonts w:cs="Times New Roman"/>
                <w:noProof/>
                <w:webHidden/>
                <w:sz w:val="26"/>
                <w:szCs w:val="26"/>
              </w:rPr>
              <w:tab/>
            </w:r>
            <w:r w:rsidRPr="00C62650">
              <w:rPr>
                <w:rFonts w:cs="Times New Roman"/>
                <w:noProof/>
                <w:webHidden/>
                <w:sz w:val="26"/>
                <w:szCs w:val="26"/>
              </w:rPr>
              <w:fldChar w:fldCharType="begin"/>
            </w:r>
            <w:r w:rsidRPr="00C62650">
              <w:rPr>
                <w:rFonts w:cs="Times New Roman"/>
                <w:noProof/>
                <w:webHidden/>
                <w:sz w:val="26"/>
                <w:szCs w:val="26"/>
              </w:rPr>
              <w:instrText xml:space="preserve"> PAGEREF _Toc3889487 \h </w:instrText>
            </w:r>
            <w:r w:rsidRPr="00C62650">
              <w:rPr>
                <w:rFonts w:cs="Times New Roman"/>
                <w:noProof/>
                <w:webHidden/>
                <w:sz w:val="26"/>
                <w:szCs w:val="26"/>
              </w:rPr>
            </w:r>
            <w:r w:rsidRPr="00C62650">
              <w:rPr>
                <w:rFonts w:cs="Times New Roman"/>
                <w:noProof/>
                <w:webHidden/>
                <w:sz w:val="26"/>
                <w:szCs w:val="26"/>
              </w:rPr>
              <w:fldChar w:fldCharType="separate"/>
            </w:r>
            <w:r w:rsidRPr="00C62650">
              <w:rPr>
                <w:rFonts w:cs="Times New Roman"/>
                <w:noProof/>
                <w:webHidden/>
                <w:sz w:val="26"/>
                <w:szCs w:val="26"/>
              </w:rPr>
              <w:t>3</w:t>
            </w:r>
            <w:r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488" w:history="1">
            <w:r w:rsidR="00C62650" w:rsidRPr="00C62650">
              <w:rPr>
                <w:rStyle w:val="Hyperlink"/>
                <w:rFonts w:cs="Times New Roman"/>
                <w:noProof/>
                <w:color w:val="auto"/>
                <w:sz w:val="26"/>
                <w:szCs w:val="26"/>
              </w:rPr>
              <w:t>2. Pārskats par bērna šķiršanu no ģimenes</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_Toc3889488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4</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489" w:history="1">
            <w:r w:rsidR="00C62650" w:rsidRPr="00C62650">
              <w:rPr>
                <w:rStyle w:val="Hyperlink"/>
                <w:rFonts w:cs="Times New Roman"/>
                <w:noProof/>
                <w:color w:val="auto"/>
                <w:sz w:val="26"/>
                <w:szCs w:val="26"/>
              </w:rPr>
              <w:t>2.1. Bērna aizgādības tiesību pārtraukšana</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_Toc3889489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4</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490" w:history="1">
            <w:r w:rsidR="00C62650" w:rsidRPr="00C62650">
              <w:rPr>
                <w:rStyle w:val="Hyperlink"/>
                <w:rFonts w:cs="Times New Roman"/>
                <w:noProof/>
                <w:color w:val="auto"/>
                <w:sz w:val="26"/>
                <w:szCs w:val="26"/>
              </w:rPr>
              <w:t>2.2. Pārtraukto aizgādības tiesību atjaunošana</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_Toc3889490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7</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491" w:history="1">
            <w:r w:rsidR="00C62650" w:rsidRPr="00C62650">
              <w:rPr>
                <w:rStyle w:val="Hyperlink"/>
                <w:rFonts w:cs="Times New Roman"/>
                <w:noProof/>
                <w:color w:val="auto"/>
                <w:sz w:val="26"/>
                <w:szCs w:val="26"/>
              </w:rPr>
              <w:t>2.3.Aizgādības tiesību atņemšana vai atjaunošana vecākiem ar tiesas spriedumu</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_Toc3889491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8</w:t>
            </w:r>
            <w:r w:rsidR="00C62650"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492" w:history="1">
            <w:r w:rsidR="00C62650" w:rsidRPr="00C62650">
              <w:rPr>
                <w:rStyle w:val="Hyperlink"/>
                <w:rFonts w:cs="Times New Roman"/>
                <w:noProof/>
                <w:color w:val="auto"/>
                <w:sz w:val="26"/>
                <w:szCs w:val="26"/>
              </w:rPr>
              <w:t>3. Pārskats par bērnu ārpusģimenes aprūpi</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_Toc3889492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10</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493" w:history="1">
            <w:r w:rsidR="00C62650" w:rsidRPr="00C62650">
              <w:rPr>
                <w:rStyle w:val="Hyperlink"/>
                <w:rFonts w:cs="Times New Roman"/>
                <w:noProof/>
                <w:color w:val="auto"/>
                <w:sz w:val="26"/>
                <w:szCs w:val="26"/>
              </w:rPr>
              <w:t>3.1.Ārpusģimenes aprūpē esošo bērnu skaits</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_Toc3889493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10</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494" w:history="1">
            <w:r w:rsidR="00C62650" w:rsidRPr="00C62650">
              <w:rPr>
                <w:rStyle w:val="Hyperlink"/>
                <w:rFonts w:cs="Times New Roman"/>
                <w:noProof/>
                <w:color w:val="auto"/>
                <w:sz w:val="26"/>
                <w:szCs w:val="26"/>
              </w:rPr>
              <w:t>3.2.Adoptējamo bērnu skaits, kuri atrodas ārpusģimenes aprūpē</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_Toc3889494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11</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495" w:history="1">
            <w:r w:rsidR="00C62650" w:rsidRPr="00C62650">
              <w:rPr>
                <w:rStyle w:val="Hyperlink"/>
                <w:rFonts w:cs="Times New Roman"/>
                <w:noProof/>
                <w:color w:val="auto"/>
                <w:sz w:val="26"/>
                <w:szCs w:val="26"/>
              </w:rPr>
              <w:t>3.3.Ārpusģimenes aprūpe pārskata gadā</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_Toc3889495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13</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496" w:history="1">
            <w:r w:rsidR="00C62650" w:rsidRPr="00C62650">
              <w:rPr>
                <w:rStyle w:val="Hyperlink"/>
                <w:rFonts w:cs="Times New Roman"/>
                <w:noProof/>
                <w:color w:val="auto"/>
                <w:sz w:val="26"/>
                <w:szCs w:val="26"/>
              </w:rPr>
              <w:t>3.4.</w:t>
            </w:r>
            <w:r w:rsidR="00C62650" w:rsidRPr="00C62650">
              <w:rPr>
                <w:rStyle w:val="Hyperlink"/>
                <w:rFonts w:eastAsia="Times New Roman" w:cs="Times New Roman"/>
                <w:noProof/>
                <w:color w:val="auto"/>
                <w:sz w:val="26"/>
                <w:szCs w:val="26"/>
                <w:lang w:eastAsia="lv-LV"/>
              </w:rPr>
              <w:t xml:space="preserve"> Ārpusģimenes aprūpē esoša bērna saskarsme ar vecākiem un citām personām pārskata gadā</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_Toc3889496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14</w:t>
            </w:r>
            <w:r w:rsidR="00C62650"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497" w:history="1">
            <w:r w:rsidR="00C62650" w:rsidRPr="00C62650">
              <w:rPr>
                <w:rStyle w:val="Hyperlink"/>
                <w:rFonts w:cs="Times New Roman"/>
                <w:noProof/>
                <w:color w:val="auto"/>
                <w:sz w:val="26"/>
                <w:szCs w:val="26"/>
              </w:rPr>
              <w:t>4. Pārskats par aizbildnības lietām</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_Toc3889497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16</w:t>
            </w:r>
            <w:r w:rsidR="00C62650"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498" w:history="1">
            <w:r w:rsidR="00C62650" w:rsidRPr="00C62650">
              <w:rPr>
                <w:rStyle w:val="Hyperlink"/>
                <w:rFonts w:cs="Times New Roman"/>
                <w:noProof/>
                <w:color w:val="auto"/>
                <w:sz w:val="26"/>
                <w:szCs w:val="26"/>
              </w:rPr>
              <w:t>5.Pārskats par audžuģimeņu lietām</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_Toc3889498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19</w:t>
            </w:r>
            <w:r w:rsidR="00C62650"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499" w:history="1">
            <w:r w:rsidR="00C62650" w:rsidRPr="00C62650">
              <w:rPr>
                <w:rStyle w:val="Hyperlink"/>
                <w:rFonts w:cs="Times New Roman"/>
                <w:noProof/>
                <w:color w:val="auto"/>
                <w:sz w:val="26"/>
                <w:szCs w:val="26"/>
              </w:rPr>
              <w:t>6. Pārskats par bērna nodošanu citas personas aprūpē</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_Toc3889499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21</w:t>
            </w:r>
            <w:r w:rsidR="00C62650"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500" w:history="1">
            <w:r w:rsidR="00C62650" w:rsidRPr="00C62650">
              <w:rPr>
                <w:rStyle w:val="Hyperlink"/>
                <w:rFonts w:cs="Times New Roman"/>
                <w:noProof/>
                <w:color w:val="auto"/>
                <w:sz w:val="26"/>
                <w:szCs w:val="26"/>
              </w:rPr>
              <w:t>7. Pārskats par adopcijas lietām</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_Toc3889500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24</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501" w:history="1">
            <w:r w:rsidR="00C62650" w:rsidRPr="00C62650">
              <w:rPr>
                <w:rStyle w:val="Hyperlink"/>
                <w:rFonts w:cs="Times New Roman"/>
                <w:noProof/>
                <w:color w:val="auto"/>
                <w:sz w:val="26"/>
                <w:szCs w:val="26"/>
              </w:rPr>
              <w:t>7.1.Personu skaits, kas pārskata gadā ar bāriņtiesas lēmumu atzītas par adoptētājiem</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_Toc3889501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24</w:t>
            </w:r>
            <w:r w:rsidR="00C62650" w:rsidRPr="00C62650">
              <w:rPr>
                <w:rFonts w:cs="Times New Roman"/>
                <w:noProof/>
                <w:webHidden/>
                <w:sz w:val="26"/>
                <w:szCs w:val="26"/>
              </w:rPr>
              <w:fldChar w:fldCharType="end"/>
            </w:r>
          </w:hyperlink>
        </w:p>
        <w:p w:rsidR="00C62650" w:rsidRPr="00C62650" w:rsidRDefault="00ED0FCD">
          <w:pPr>
            <w:pStyle w:val="TOC2"/>
            <w:tabs>
              <w:tab w:val="right" w:leader="dot" w:pos="9798"/>
            </w:tabs>
            <w:rPr>
              <w:rFonts w:eastAsiaTheme="minorEastAsia" w:cs="Times New Roman"/>
              <w:noProof/>
              <w:sz w:val="26"/>
              <w:szCs w:val="26"/>
              <w:lang w:eastAsia="lv-LV"/>
            </w:rPr>
          </w:pPr>
          <w:hyperlink w:anchor="_Toc3889502" w:history="1">
            <w:r w:rsidR="00C62650" w:rsidRPr="00C62650">
              <w:rPr>
                <w:rStyle w:val="Hyperlink"/>
                <w:rFonts w:cs="Times New Roman"/>
                <w:noProof/>
                <w:color w:val="auto"/>
                <w:sz w:val="26"/>
                <w:szCs w:val="26"/>
              </w:rPr>
              <w:t>7.2. Bērnu skaits, par kuriem bāriņtiesa pārskata gadā pieņēmusi lēmumus attiecībā uz adopciju</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_Toc3889502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25</w:t>
            </w:r>
            <w:r w:rsidR="00C62650"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503" w:history="1">
            <w:r w:rsidR="00C62650" w:rsidRPr="00C62650">
              <w:rPr>
                <w:rStyle w:val="Hyperlink"/>
                <w:rFonts w:cs="Times New Roman"/>
                <w:noProof/>
                <w:color w:val="auto"/>
                <w:sz w:val="26"/>
                <w:szCs w:val="26"/>
              </w:rPr>
              <w:t>8. Pārskats par aizgādnību</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_Toc3889503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28</w:t>
            </w:r>
            <w:r w:rsidR="00C62650" w:rsidRPr="00C62650">
              <w:rPr>
                <w:rFonts w:cs="Times New Roman"/>
                <w:noProof/>
                <w:webHidden/>
                <w:sz w:val="26"/>
                <w:szCs w:val="26"/>
              </w:rPr>
              <w:fldChar w:fldCharType="end"/>
            </w:r>
          </w:hyperlink>
        </w:p>
        <w:p w:rsidR="00C62650" w:rsidRPr="00C62650" w:rsidRDefault="00ED0FCD">
          <w:pPr>
            <w:pStyle w:val="TOC1"/>
            <w:tabs>
              <w:tab w:val="right" w:leader="dot" w:pos="9798"/>
            </w:tabs>
            <w:rPr>
              <w:rFonts w:eastAsiaTheme="minorEastAsia" w:cs="Times New Roman"/>
              <w:noProof/>
              <w:sz w:val="26"/>
              <w:szCs w:val="26"/>
              <w:lang w:eastAsia="lv-LV"/>
            </w:rPr>
          </w:pPr>
          <w:hyperlink w:anchor="_Toc3889504" w:history="1">
            <w:r w:rsidR="00C62650" w:rsidRPr="00C62650">
              <w:rPr>
                <w:rStyle w:val="Hyperlink"/>
                <w:rFonts w:cs="Times New Roman"/>
                <w:noProof/>
                <w:color w:val="auto"/>
                <w:sz w:val="26"/>
                <w:szCs w:val="26"/>
              </w:rPr>
              <w:t>9. Pārskats par bāriņtiesu lēmumiem un lietām</w:t>
            </w:r>
            <w:r w:rsidR="00C62650" w:rsidRPr="00C62650">
              <w:rPr>
                <w:rFonts w:cs="Times New Roman"/>
                <w:noProof/>
                <w:webHidden/>
                <w:sz w:val="26"/>
                <w:szCs w:val="26"/>
              </w:rPr>
              <w:tab/>
            </w:r>
            <w:r w:rsidR="00C62650" w:rsidRPr="00C62650">
              <w:rPr>
                <w:rFonts w:cs="Times New Roman"/>
                <w:noProof/>
                <w:webHidden/>
                <w:sz w:val="26"/>
                <w:szCs w:val="26"/>
              </w:rPr>
              <w:fldChar w:fldCharType="begin"/>
            </w:r>
            <w:r w:rsidR="00C62650" w:rsidRPr="00C62650">
              <w:rPr>
                <w:rFonts w:cs="Times New Roman"/>
                <w:noProof/>
                <w:webHidden/>
                <w:sz w:val="26"/>
                <w:szCs w:val="26"/>
              </w:rPr>
              <w:instrText xml:space="preserve"> PAGEREF _Toc3889504 \h </w:instrText>
            </w:r>
            <w:r w:rsidR="00C62650" w:rsidRPr="00C62650">
              <w:rPr>
                <w:rFonts w:cs="Times New Roman"/>
                <w:noProof/>
                <w:webHidden/>
                <w:sz w:val="26"/>
                <w:szCs w:val="26"/>
              </w:rPr>
            </w:r>
            <w:r w:rsidR="00C62650" w:rsidRPr="00C62650">
              <w:rPr>
                <w:rFonts w:cs="Times New Roman"/>
                <w:noProof/>
                <w:webHidden/>
                <w:sz w:val="26"/>
                <w:szCs w:val="26"/>
              </w:rPr>
              <w:fldChar w:fldCharType="separate"/>
            </w:r>
            <w:r w:rsidR="00C62650" w:rsidRPr="00C62650">
              <w:rPr>
                <w:rFonts w:cs="Times New Roman"/>
                <w:noProof/>
                <w:webHidden/>
                <w:sz w:val="26"/>
                <w:szCs w:val="26"/>
              </w:rPr>
              <w:t>30</w:t>
            </w:r>
            <w:r w:rsidR="00C62650" w:rsidRPr="00C62650">
              <w:rPr>
                <w:rFonts w:cs="Times New Roman"/>
                <w:noProof/>
                <w:webHidden/>
                <w:sz w:val="26"/>
                <w:szCs w:val="26"/>
              </w:rPr>
              <w:fldChar w:fldCharType="end"/>
            </w:r>
          </w:hyperlink>
        </w:p>
        <w:p w:rsidR="00C62650" w:rsidRPr="00C62650" w:rsidRDefault="00C62650">
          <w:pPr>
            <w:rPr>
              <w:rFonts w:cs="Times New Roman"/>
              <w:sz w:val="26"/>
              <w:szCs w:val="26"/>
            </w:rPr>
          </w:pPr>
          <w:r w:rsidRPr="00C62650">
            <w:rPr>
              <w:rFonts w:cs="Times New Roman"/>
              <w:b/>
              <w:bCs/>
              <w:noProof/>
              <w:sz w:val="26"/>
              <w:szCs w:val="26"/>
            </w:rPr>
            <w:fldChar w:fldCharType="end"/>
          </w:r>
        </w:p>
      </w:sdtContent>
    </w:sdt>
    <w:p w:rsidR="00E368B3" w:rsidRPr="00C62650" w:rsidRDefault="00E368B3" w:rsidP="00B611EF">
      <w:pPr>
        <w:spacing w:line="240" w:lineRule="auto"/>
        <w:rPr>
          <w:rFonts w:cs="Times New Roman"/>
          <w:sz w:val="26"/>
          <w:szCs w:val="26"/>
        </w:rPr>
      </w:pPr>
    </w:p>
    <w:p w:rsidR="00E368B3" w:rsidRPr="00390C1E" w:rsidRDefault="00E368B3" w:rsidP="00B611EF">
      <w:pPr>
        <w:spacing w:line="240" w:lineRule="auto"/>
        <w:jc w:val="right"/>
        <w:rPr>
          <w:rFonts w:cs="Times New Roman"/>
        </w:rPr>
      </w:pPr>
    </w:p>
    <w:p w:rsidR="00E368B3" w:rsidRPr="00390C1E" w:rsidRDefault="00E368B3" w:rsidP="00B611EF">
      <w:pPr>
        <w:spacing w:line="240" w:lineRule="auto"/>
        <w:rPr>
          <w:rFonts w:cs="Times New Roman"/>
        </w:rPr>
      </w:pPr>
    </w:p>
    <w:p w:rsidR="00E368B3" w:rsidRPr="00390C1E" w:rsidRDefault="00860E98" w:rsidP="00B611EF">
      <w:pPr>
        <w:spacing w:line="240" w:lineRule="auto"/>
        <w:rPr>
          <w:rFonts w:cs="Times New Roman"/>
        </w:rPr>
      </w:pPr>
      <w:r w:rsidRPr="00390C1E">
        <w:rPr>
          <w:rFonts w:cs="Times New Roman"/>
        </w:rPr>
        <w:br w:type="page"/>
      </w:r>
    </w:p>
    <w:p w:rsidR="00860E98" w:rsidRPr="00390C1E" w:rsidRDefault="00860E98" w:rsidP="00B611EF">
      <w:pPr>
        <w:spacing w:line="240" w:lineRule="auto"/>
        <w:rPr>
          <w:rFonts w:cs="Times New Roman"/>
        </w:rPr>
      </w:pPr>
    </w:p>
    <w:p w:rsidR="00E368B3" w:rsidRPr="00390C1E" w:rsidRDefault="00860E98" w:rsidP="00B611EF">
      <w:pPr>
        <w:pStyle w:val="Heading1"/>
        <w:spacing w:before="0" w:line="240" w:lineRule="auto"/>
        <w:ind w:firstLine="720"/>
        <w:rPr>
          <w:rFonts w:cs="Times New Roman"/>
          <w:sz w:val="32"/>
        </w:rPr>
      </w:pPr>
      <w:bookmarkStart w:id="1" w:name="_Toc455138978"/>
      <w:bookmarkStart w:id="2" w:name="_Toc3889487"/>
      <w:r w:rsidRPr="00390C1E">
        <w:rPr>
          <w:rFonts w:cs="Times New Roman"/>
          <w:sz w:val="32"/>
        </w:rPr>
        <w:t>1.Ģimenes, kurās netiek pietiekami nodrošināta bērna attīstība un audzināšana</w:t>
      </w:r>
      <w:bookmarkEnd w:id="1"/>
      <w:bookmarkEnd w:id="2"/>
    </w:p>
    <w:p w:rsidR="00860E98" w:rsidRPr="00390C1E" w:rsidRDefault="00860E98" w:rsidP="00B611EF">
      <w:pPr>
        <w:spacing w:line="240" w:lineRule="auto"/>
        <w:rPr>
          <w:rFonts w:cs="Times New Roman"/>
        </w:rPr>
      </w:pPr>
    </w:p>
    <w:p w:rsidR="00860E98" w:rsidRPr="00390C1E" w:rsidRDefault="00860E98" w:rsidP="00B611EF">
      <w:pPr>
        <w:spacing w:line="240" w:lineRule="auto"/>
        <w:jc w:val="center"/>
        <w:rPr>
          <w:rFonts w:cs="Times New Roman"/>
        </w:rPr>
      </w:pPr>
      <w:r w:rsidRPr="00390C1E">
        <w:rPr>
          <w:rFonts w:cs="Times New Roman"/>
          <w:noProof/>
          <w:lang w:eastAsia="lv-LV"/>
        </w:rPr>
        <w:drawing>
          <wp:inline distT="0" distB="0" distL="0" distR="0" wp14:anchorId="5A661C15" wp14:editId="1A5044D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11EF" w:rsidRPr="00390C1E" w:rsidRDefault="00453E33" w:rsidP="00225F94">
      <w:pPr>
        <w:spacing w:line="240" w:lineRule="auto"/>
        <w:jc w:val="center"/>
        <w:rPr>
          <w:rFonts w:cs="Times New Roman"/>
          <w:sz w:val="22"/>
        </w:rPr>
      </w:pPr>
      <w:r w:rsidRPr="00390C1E">
        <w:rPr>
          <w:rFonts w:cs="Times New Roman"/>
          <w:sz w:val="22"/>
        </w:rPr>
        <w:t xml:space="preserve">                                                                                      </w:t>
      </w:r>
      <w:r w:rsidR="000C0787" w:rsidRPr="00390C1E">
        <w:rPr>
          <w:rFonts w:cs="Times New Roman"/>
          <w:sz w:val="22"/>
        </w:rPr>
        <w:t xml:space="preserve">                         </w:t>
      </w:r>
      <w:r w:rsidRPr="00390C1E">
        <w:rPr>
          <w:rFonts w:cs="Times New Roman"/>
          <w:sz w:val="22"/>
        </w:rPr>
        <w:t>1.</w:t>
      </w:r>
      <w:r w:rsidR="000C0787" w:rsidRPr="00390C1E">
        <w:rPr>
          <w:rFonts w:cs="Times New Roman"/>
          <w:sz w:val="22"/>
        </w:rPr>
        <w:t>diagramma</w:t>
      </w:r>
    </w:p>
    <w:p w:rsidR="00E61BBE" w:rsidRPr="00390C1E" w:rsidRDefault="00E368B3" w:rsidP="00B611EF">
      <w:pPr>
        <w:spacing w:after="0" w:line="240" w:lineRule="auto"/>
        <w:ind w:firstLine="720"/>
        <w:rPr>
          <w:rFonts w:cs="Times New Roman"/>
          <w:sz w:val="26"/>
          <w:szCs w:val="26"/>
        </w:rPr>
      </w:pPr>
      <w:r w:rsidRPr="00390C1E">
        <w:rPr>
          <w:rFonts w:cs="Times New Roman"/>
          <w:sz w:val="26"/>
          <w:szCs w:val="26"/>
        </w:rPr>
        <w:t xml:space="preserve">Bāriņtiesu sniegtā informācija liecina, ka ik gadu pašvaldības sociālajam dienestam tiek sniegta informācija par vairāk kā 1500 ģimenēm, kurās konstatēti riski pienācīgai bērna aprūpei un audzināšanai. 2018.gadā bāriņtiesas lūgušas pašvaldību sociālos dienestus sniegt atbalstu </w:t>
      </w:r>
      <w:r w:rsidRPr="00390C1E">
        <w:rPr>
          <w:rFonts w:cs="Times New Roman"/>
          <w:b/>
          <w:sz w:val="26"/>
          <w:szCs w:val="26"/>
        </w:rPr>
        <w:t>1567 ģimenēm</w:t>
      </w:r>
      <w:r w:rsidRPr="00390C1E">
        <w:rPr>
          <w:rFonts w:cs="Times New Roman"/>
          <w:sz w:val="26"/>
          <w:szCs w:val="26"/>
        </w:rPr>
        <w:t xml:space="preserve">, kurās nepietiekami nodrošināta </w:t>
      </w:r>
      <w:r w:rsidRPr="00390C1E">
        <w:rPr>
          <w:rFonts w:cs="Times New Roman"/>
          <w:b/>
          <w:sz w:val="26"/>
          <w:szCs w:val="26"/>
        </w:rPr>
        <w:t>2773 bērnu</w:t>
      </w:r>
      <w:r w:rsidRPr="00390C1E">
        <w:rPr>
          <w:rFonts w:cs="Times New Roman"/>
          <w:sz w:val="26"/>
          <w:szCs w:val="26"/>
        </w:rPr>
        <w:t xml:space="preserve"> attīstība un audzināšana.</w:t>
      </w:r>
      <w:r w:rsidR="00E61BBE" w:rsidRPr="00390C1E">
        <w:rPr>
          <w:rFonts w:cs="Times New Roman"/>
          <w:sz w:val="26"/>
          <w:szCs w:val="26"/>
        </w:rPr>
        <w:t xml:space="preserve"> </w:t>
      </w:r>
      <w:r w:rsidR="006661BC" w:rsidRPr="00390C1E">
        <w:rPr>
          <w:rFonts w:cs="Times New Roman"/>
          <w:sz w:val="26"/>
          <w:szCs w:val="26"/>
        </w:rPr>
        <w:t>Vairāk kā puse šo bērnu bija vecumā no 4-12 gadiem (sk.2.diagrammu).</w:t>
      </w:r>
    </w:p>
    <w:p w:rsidR="00B611EF" w:rsidRPr="00390C1E" w:rsidRDefault="00B611EF" w:rsidP="00B611EF">
      <w:pPr>
        <w:spacing w:after="0" w:line="240" w:lineRule="auto"/>
        <w:ind w:firstLine="720"/>
        <w:rPr>
          <w:rFonts w:cs="Times New Roman"/>
          <w:sz w:val="26"/>
          <w:szCs w:val="26"/>
        </w:rPr>
      </w:pPr>
    </w:p>
    <w:p w:rsidR="00DF7DBB" w:rsidRPr="00390C1E" w:rsidRDefault="00860E98" w:rsidP="00B611EF">
      <w:pPr>
        <w:spacing w:line="240" w:lineRule="auto"/>
        <w:jc w:val="center"/>
        <w:rPr>
          <w:rFonts w:cs="Times New Roman"/>
        </w:rPr>
      </w:pPr>
      <w:r w:rsidRPr="00390C1E">
        <w:rPr>
          <w:rFonts w:cs="Times New Roman"/>
          <w:noProof/>
          <w:lang w:eastAsia="lv-LV"/>
        </w:rPr>
        <w:drawing>
          <wp:inline distT="0" distB="0" distL="0" distR="0" wp14:anchorId="146EE06D" wp14:editId="7CA47F0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7DBB" w:rsidRPr="00390C1E" w:rsidRDefault="00E61BBE" w:rsidP="00B611EF">
      <w:pPr>
        <w:spacing w:line="240" w:lineRule="auto"/>
        <w:jc w:val="center"/>
        <w:rPr>
          <w:rFonts w:cs="Times New Roman"/>
          <w:sz w:val="22"/>
        </w:rPr>
      </w:pPr>
      <w:r w:rsidRPr="00390C1E">
        <w:rPr>
          <w:rFonts w:cs="Times New Roman"/>
        </w:rPr>
        <w:t xml:space="preserve">                                                                                      </w:t>
      </w:r>
      <w:r w:rsidRPr="00390C1E">
        <w:rPr>
          <w:rFonts w:cs="Times New Roman"/>
          <w:sz w:val="22"/>
        </w:rPr>
        <w:t>2.diagramma</w:t>
      </w:r>
    </w:p>
    <w:p w:rsidR="00E61BBE" w:rsidRPr="00390C1E" w:rsidRDefault="00E61BBE" w:rsidP="00B611EF">
      <w:pPr>
        <w:spacing w:line="240" w:lineRule="auto"/>
        <w:jc w:val="left"/>
        <w:rPr>
          <w:rFonts w:eastAsiaTheme="majorEastAsia" w:cs="Times New Roman"/>
          <w:b/>
          <w:sz w:val="32"/>
          <w:szCs w:val="32"/>
        </w:rPr>
      </w:pPr>
      <w:r w:rsidRPr="00390C1E">
        <w:rPr>
          <w:rFonts w:cs="Times New Roman"/>
          <w:sz w:val="32"/>
        </w:rPr>
        <w:br w:type="page"/>
      </w:r>
    </w:p>
    <w:p w:rsidR="00DF7DBB" w:rsidRPr="00390C1E" w:rsidRDefault="00DF7DBB" w:rsidP="006C3C6F">
      <w:pPr>
        <w:pStyle w:val="Heading1"/>
      </w:pPr>
      <w:bookmarkStart w:id="3" w:name="_Toc3889488"/>
      <w:r w:rsidRPr="00390C1E">
        <w:lastRenderedPageBreak/>
        <w:t xml:space="preserve">2. Pārskats par bērna šķiršanu no </w:t>
      </w:r>
      <w:r w:rsidRPr="006C3C6F">
        <w:t>ģimenes</w:t>
      </w:r>
      <w:bookmarkEnd w:id="3"/>
    </w:p>
    <w:p w:rsidR="00DF7DBB" w:rsidRPr="00390C1E" w:rsidRDefault="00DF7DBB" w:rsidP="00B611EF">
      <w:pPr>
        <w:spacing w:after="0" w:line="240" w:lineRule="auto"/>
        <w:ind w:firstLine="720"/>
        <w:rPr>
          <w:rFonts w:cs="Times New Roman"/>
        </w:rPr>
      </w:pPr>
    </w:p>
    <w:p w:rsidR="00DF7DBB" w:rsidRPr="00390C1E" w:rsidRDefault="00DF7DBB" w:rsidP="00B611EF">
      <w:pPr>
        <w:pStyle w:val="Heading2"/>
        <w:spacing w:before="0" w:line="240" w:lineRule="auto"/>
        <w:jc w:val="center"/>
        <w:rPr>
          <w:rFonts w:cs="Times New Roman"/>
        </w:rPr>
      </w:pPr>
      <w:bookmarkStart w:id="4" w:name="_Toc3889489"/>
      <w:r w:rsidRPr="00390C1E">
        <w:rPr>
          <w:rFonts w:cs="Times New Roman"/>
        </w:rPr>
        <w:t xml:space="preserve">2.1. Bērna aizgādības </w:t>
      </w:r>
      <w:r w:rsidRPr="00390C1E">
        <w:rPr>
          <w:rFonts w:cs="Times New Roman"/>
          <w:szCs w:val="28"/>
        </w:rPr>
        <w:t>tiesību</w:t>
      </w:r>
      <w:r w:rsidRPr="00390C1E">
        <w:rPr>
          <w:rFonts w:cs="Times New Roman"/>
        </w:rPr>
        <w:t xml:space="preserve"> pārtraukšana</w:t>
      </w:r>
      <w:bookmarkEnd w:id="4"/>
    </w:p>
    <w:p w:rsidR="00DF7DBB" w:rsidRPr="00390C1E" w:rsidRDefault="00DF7DBB" w:rsidP="00B611EF">
      <w:pPr>
        <w:spacing w:line="240" w:lineRule="auto"/>
        <w:rPr>
          <w:rFonts w:cs="Times New Roman"/>
        </w:rPr>
      </w:pPr>
    </w:p>
    <w:p w:rsidR="00860E98" w:rsidRPr="00390C1E" w:rsidRDefault="00DF7DBB" w:rsidP="00B611EF">
      <w:pPr>
        <w:spacing w:line="240" w:lineRule="auto"/>
        <w:jc w:val="center"/>
        <w:rPr>
          <w:rFonts w:cs="Times New Roman"/>
        </w:rPr>
      </w:pPr>
      <w:r w:rsidRPr="00390C1E">
        <w:rPr>
          <w:rFonts w:cs="Times New Roman"/>
          <w:noProof/>
          <w:lang w:eastAsia="lv-LV"/>
        </w:rPr>
        <w:drawing>
          <wp:inline distT="0" distB="0" distL="0" distR="0" wp14:anchorId="4DAA09AE" wp14:editId="0F4245D6">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11EF" w:rsidRPr="00390C1E" w:rsidRDefault="007A748E" w:rsidP="00B611EF">
      <w:pPr>
        <w:spacing w:line="240" w:lineRule="auto"/>
        <w:rPr>
          <w:rFonts w:cs="Times New Roman"/>
          <w:sz w:val="22"/>
        </w:rPr>
      </w:pPr>
      <w:r w:rsidRPr="00390C1E">
        <w:rPr>
          <w:rFonts w:cs="Times New Roman"/>
          <w:sz w:val="22"/>
        </w:rPr>
        <w:t xml:space="preserve">                                                                                                                                      3.diagramma</w:t>
      </w:r>
    </w:p>
    <w:p w:rsidR="007A748E" w:rsidRPr="00390C1E" w:rsidRDefault="007A748E" w:rsidP="00B611EF">
      <w:pPr>
        <w:spacing w:after="0" w:line="240" w:lineRule="auto"/>
        <w:ind w:firstLine="720"/>
        <w:rPr>
          <w:rFonts w:cs="Times New Roman"/>
          <w:sz w:val="26"/>
          <w:szCs w:val="26"/>
        </w:rPr>
      </w:pPr>
      <w:r w:rsidRPr="00390C1E">
        <w:rPr>
          <w:rFonts w:cs="Times New Roman"/>
          <w:sz w:val="26"/>
          <w:szCs w:val="26"/>
        </w:rPr>
        <w:t xml:space="preserve">Lai prioritāri nodrošinātu bērna tiesību un labāko interešu aizsardzību, noteiktos gadījumos normatīvie akti paredz bāriņtiesas tiesības lemt par bērna šķiršanu no ģimenes, pārtraucot vecākiem aizgādības tiesības. Bāriņtiesu sniegtā informācija liecina, ka 2018.gadā bērnu aizgādības tiesības pārtrauktas ievērojami mazākam skaitam vecāku, nekā 2017.gadā. 2018.gadā ar bāriņtiesas lēmumu bērna aizgādības tiesības pārtrauktas </w:t>
      </w:r>
      <w:r w:rsidRPr="00390C1E">
        <w:rPr>
          <w:rFonts w:cs="Times New Roman"/>
          <w:b/>
          <w:sz w:val="26"/>
          <w:szCs w:val="26"/>
        </w:rPr>
        <w:t>1159 vecākiem</w:t>
      </w:r>
      <w:r w:rsidRPr="00390C1E">
        <w:rPr>
          <w:rFonts w:cs="Times New Roman"/>
          <w:sz w:val="26"/>
          <w:szCs w:val="26"/>
        </w:rPr>
        <w:t xml:space="preserve"> (586 mātēm un 573 tēviem) attiecībā uz </w:t>
      </w:r>
      <w:r w:rsidRPr="00390C1E">
        <w:rPr>
          <w:rFonts w:cs="Times New Roman"/>
          <w:b/>
          <w:sz w:val="26"/>
          <w:szCs w:val="26"/>
        </w:rPr>
        <w:t>1321 bērnu</w:t>
      </w:r>
      <w:r w:rsidRPr="00390C1E">
        <w:rPr>
          <w:rFonts w:cs="Times New Roman"/>
          <w:sz w:val="26"/>
          <w:szCs w:val="26"/>
        </w:rPr>
        <w:t>.</w:t>
      </w:r>
    </w:p>
    <w:p w:rsidR="007A748E" w:rsidRPr="00390C1E" w:rsidRDefault="007A748E" w:rsidP="00B611EF">
      <w:pPr>
        <w:spacing w:line="240" w:lineRule="auto"/>
        <w:rPr>
          <w:rFonts w:cs="Times New Roman"/>
          <w:sz w:val="22"/>
        </w:rPr>
      </w:pPr>
    </w:p>
    <w:p w:rsidR="008A5A0E" w:rsidRPr="00390C1E" w:rsidRDefault="008A5A0E" w:rsidP="00B611EF">
      <w:pPr>
        <w:spacing w:line="240" w:lineRule="auto"/>
        <w:jc w:val="center"/>
        <w:rPr>
          <w:rFonts w:cs="Times New Roman"/>
        </w:rPr>
      </w:pPr>
      <w:r w:rsidRPr="00390C1E">
        <w:rPr>
          <w:rFonts w:cs="Times New Roman"/>
          <w:noProof/>
          <w:lang w:eastAsia="lv-LV"/>
        </w:rPr>
        <w:drawing>
          <wp:inline distT="0" distB="0" distL="0" distR="0" wp14:anchorId="7C7DCC40" wp14:editId="0111A53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11EF" w:rsidRPr="00390C1E" w:rsidRDefault="00ED2F99" w:rsidP="006C3C6F">
      <w:pPr>
        <w:spacing w:line="240" w:lineRule="auto"/>
        <w:jc w:val="center"/>
        <w:rPr>
          <w:rFonts w:cs="Times New Roman"/>
          <w:sz w:val="22"/>
        </w:rPr>
      </w:pPr>
      <w:r w:rsidRPr="00390C1E">
        <w:rPr>
          <w:rFonts w:cs="Times New Roman"/>
          <w:sz w:val="22"/>
        </w:rPr>
        <w:t xml:space="preserve">                                                                                                               4.diagramma</w:t>
      </w:r>
    </w:p>
    <w:p w:rsidR="009C6B3F" w:rsidRDefault="00017C6C" w:rsidP="00B611EF">
      <w:pPr>
        <w:spacing w:after="0" w:line="240" w:lineRule="auto"/>
        <w:ind w:firstLine="720"/>
        <w:rPr>
          <w:rFonts w:cs="Times New Roman"/>
          <w:sz w:val="26"/>
          <w:szCs w:val="26"/>
        </w:rPr>
      </w:pPr>
      <w:r w:rsidRPr="00390C1E">
        <w:rPr>
          <w:rFonts w:cs="Times New Roman"/>
          <w:sz w:val="26"/>
          <w:szCs w:val="26"/>
        </w:rPr>
        <w:t>Vienlaikus no statistikas pārskatos sniegtās informācijas secināms, ka salīdzinoši nozīmīgs skaits ir tie vecāki, kuriem jau iepriekšējā laika periodā ir tikušas pārtrauktas tā paša vai cita bē</w:t>
      </w:r>
      <w:r w:rsidR="00390C1E" w:rsidRPr="00390C1E">
        <w:rPr>
          <w:rFonts w:cs="Times New Roman"/>
          <w:sz w:val="26"/>
          <w:szCs w:val="26"/>
        </w:rPr>
        <w:t>rna aizgādības tiesības. 2018.ga</w:t>
      </w:r>
      <w:r w:rsidRPr="00390C1E">
        <w:rPr>
          <w:rFonts w:cs="Times New Roman"/>
          <w:sz w:val="26"/>
          <w:szCs w:val="26"/>
        </w:rPr>
        <w:t>dā tas</w:t>
      </w:r>
      <w:r w:rsidR="004A09F1" w:rsidRPr="00390C1E">
        <w:rPr>
          <w:rFonts w:cs="Times New Roman"/>
          <w:sz w:val="26"/>
          <w:szCs w:val="26"/>
        </w:rPr>
        <w:t xml:space="preserve"> bija </w:t>
      </w:r>
      <w:r w:rsidRPr="00390C1E">
        <w:rPr>
          <w:rFonts w:cs="Times New Roman"/>
          <w:sz w:val="26"/>
          <w:szCs w:val="26"/>
        </w:rPr>
        <w:t xml:space="preserve">291 vecāks jeb </w:t>
      </w:r>
      <w:r w:rsidR="00F95669" w:rsidRPr="00390C1E">
        <w:rPr>
          <w:rFonts w:cs="Times New Roman"/>
          <w:sz w:val="26"/>
          <w:szCs w:val="26"/>
        </w:rPr>
        <w:t>25</w:t>
      </w:r>
      <w:r w:rsidR="004A09F1" w:rsidRPr="00390C1E">
        <w:rPr>
          <w:rFonts w:cs="Times New Roman"/>
          <w:sz w:val="26"/>
          <w:szCs w:val="26"/>
        </w:rPr>
        <w:t xml:space="preserve">% no visiem vecākiem, </w:t>
      </w:r>
      <w:r w:rsidR="004A09F1" w:rsidRPr="00390C1E">
        <w:rPr>
          <w:rFonts w:cs="Times New Roman"/>
          <w:sz w:val="26"/>
          <w:szCs w:val="26"/>
        </w:rPr>
        <w:lastRenderedPageBreak/>
        <w:t>kuriem</w:t>
      </w:r>
      <w:r w:rsidRPr="00390C1E">
        <w:rPr>
          <w:rFonts w:cs="Times New Roman"/>
          <w:sz w:val="26"/>
          <w:szCs w:val="26"/>
        </w:rPr>
        <w:t xml:space="preserve"> 2018.gadā ar bāriņtiesas lēmumu pārtrauktas</w:t>
      </w:r>
      <w:r w:rsidR="004A09F1" w:rsidRPr="00390C1E">
        <w:rPr>
          <w:rFonts w:cs="Times New Roman"/>
          <w:sz w:val="26"/>
          <w:szCs w:val="26"/>
        </w:rPr>
        <w:t xml:space="preserve"> bērn</w:t>
      </w:r>
      <w:r w:rsidRPr="00390C1E">
        <w:rPr>
          <w:rFonts w:cs="Times New Roman"/>
          <w:sz w:val="26"/>
          <w:szCs w:val="26"/>
        </w:rPr>
        <w:t>u</w:t>
      </w:r>
      <w:r w:rsidR="004A09F1" w:rsidRPr="00390C1E">
        <w:rPr>
          <w:rFonts w:cs="Times New Roman"/>
          <w:sz w:val="26"/>
          <w:szCs w:val="26"/>
        </w:rPr>
        <w:t xml:space="preserve"> aizgādības tiesības. </w:t>
      </w:r>
      <w:r w:rsidR="009C6B3F" w:rsidRPr="00390C1E">
        <w:rPr>
          <w:rFonts w:cs="Times New Roman"/>
          <w:sz w:val="26"/>
          <w:szCs w:val="26"/>
        </w:rPr>
        <w:t xml:space="preserve">Visvairāk </w:t>
      </w:r>
      <w:r w:rsidR="00B611EF" w:rsidRPr="00390C1E">
        <w:rPr>
          <w:rFonts w:cs="Times New Roman"/>
          <w:sz w:val="26"/>
          <w:szCs w:val="26"/>
        </w:rPr>
        <w:t>aizgādības tiesības pārtrauktas attiecībā uz bērniem</w:t>
      </w:r>
      <w:r w:rsidR="009C6B3F" w:rsidRPr="00390C1E">
        <w:rPr>
          <w:rFonts w:cs="Times New Roman"/>
          <w:sz w:val="26"/>
          <w:szCs w:val="26"/>
        </w:rPr>
        <w:t xml:space="preserve"> vecumā no 4 </w:t>
      </w:r>
      <w:r w:rsidR="0041490B" w:rsidRPr="00390C1E">
        <w:rPr>
          <w:rFonts w:cs="Times New Roman"/>
          <w:sz w:val="26"/>
          <w:szCs w:val="26"/>
        </w:rPr>
        <w:t>-</w:t>
      </w:r>
      <w:r w:rsidR="009C6B3F" w:rsidRPr="00390C1E">
        <w:rPr>
          <w:rFonts w:cs="Times New Roman"/>
          <w:sz w:val="26"/>
          <w:szCs w:val="26"/>
        </w:rPr>
        <w:t>12</w:t>
      </w:r>
      <w:r w:rsidR="0041490B" w:rsidRPr="00390C1E">
        <w:rPr>
          <w:rFonts w:cs="Times New Roman"/>
          <w:sz w:val="26"/>
          <w:szCs w:val="26"/>
        </w:rPr>
        <w:t xml:space="preserve"> (sk.5.</w:t>
      </w:r>
      <w:r w:rsidR="00B0548A" w:rsidRPr="00390C1E">
        <w:rPr>
          <w:rFonts w:cs="Times New Roman"/>
          <w:sz w:val="26"/>
          <w:szCs w:val="26"/>
        </w:rPr>
        <w:t>diagrammu</w:t>
      </w:r>
      <w:r w:rsidR="0041490B" w:rsidRPr="00390C1E">
        <w:rPr>
          <w:rFonts w:cs="Times New Roman"/>
          <w:sz w:val="26"/>
          <w:szCs w:val="26"/>
        </w:rPr>
        <w:t xml:space="preserve">). </w:t>
      </w:r>
    </w:p>
    <w:p w:rsidR="006C3C6F" w:rsidRPr="00390C1E" w:rsidRDefault="006C3C6F" w:rsidP="00B611EF">
      <w:pPr>
        <w:spacing w:after="0" w:line="240" w:lineRule="auto"/>
        <w:ind w:firstLine="720"/>
        <w:rPr>
          <w:rFonts w:cs="Times New Roman"/>
          <w:sz w:val="26"/>
          <w:szCs w:val="26"/>
        </w:rPr>
      </w:pPr>
    </w:p>
    <w:p w:rsidR="00017C6C" w:rsidRPr="00390C1E" w:rsidRDefault="00017C6C" w:rsidP="00B611EF">
      <w:pPr>
        <w:spacing w:after="0" w:line="240" w:lineRule="auto"/>
        <w:ind w:firstLine="720"/>
        <w:rPr>
          <w:rFonts w:eastAsia="Times New Roman" w:cs="Times New Roman"/>
          <w:szCs w:val="26"/>
          <w:lang w:eastAsia="lv-LV"/>
        </w:rPr>
      </w:pPr>
    </w:p>
    <w:p w:rsidR="00A20867" w:rsidRPr="00390C1E" w:rsidRDefault="00A20867" w:rsidP="00B611EF">
      <w:pPr>
        <w:spacing w:after="0" w:line="240" w:lineRule="auto"/>
        <w:ind w:firstLine="720"/>
        <w:jc w:val="center"/>
        <w:rPr>
          <w:rFonts w:eastAsia="Times New Roman" w:cs="Times New Roman"/>
          <w:sz w:val="8"/>
          <w:szCs w:val="8"/>
          <w:lang w:eastAsia="lv-LV"/>
        </w:rPr>
      </w:pPr>
      <w:r w:rsidRPr="00390C1E">
        <w:rPr>
          <w:rFonts w:cs="Times New Roman"/>
          <w:noProof/>
          <w:lang w:eastAsia="lv-LV"/>
        </w:rPr>
        <w:drawing>
          <wp:inline distT="0" distB="0" distL="0" distR="0" wp14:anchorId="1CFC1376" wp14:editId="0D835F9A">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D3839" w:rsidRPr="00390C1E">
        <w:rPr>
          <w:rFonts w:eastAsia="Times New Roman" w:cs="Times New Roman"/>
          <w:sz w:val="16"/>
          <w:szCs w:val="16"/>
          <w:lang w:eastAsia="lv-LV"/>
        </w:rPr>
        <w:t>.</w:t>
      </w:r>
    </w:p>
    <w:p w:rsidR="004A09F1" w:rsidRPr="00390C1E" w:rsidRDefault="00DD3839" w:rsidP="00B611EF">
      <w:pPr>
        <w:spacing w:after="0" w:line="240" w:lineRule="auto"/>
        <w:ind w:firstLine="720"/>
        <w:jc w:val="center"/>
        <w:rPr>
          <w:rFonts w:eastAsia="Times New Roman" w:cs="Times New Roman"/>
          <w:sz w:val="22"/>
          <w:szCs w:val="26"/>
          <w:lang w:eastAsia="lv-LV"/>
        </w:rPr>
      </w:pPr>
      <w:r w:rsidRPr="00390C1E">
        <w:rPr>
          <w:rFonts w:eastAsia="Times New Roman" w:cs="Times New Roman"/>
          <w:sz w:val="22"/>
          <w:szCs w:val="26"/>
          <w:lang w:eastAsia="lv-LV"/>
        </w:rPr>
        <w:t xml:space="preserve">                                                                                                             5.diagramma</w:t>
      </w:r>
    </w:p>
    <w:p w:rsidR="00B611EF" w:rsidRPr="00390C1E" w:rsidRDefault="00B611EF" w:rsidP="00B611EF">
      <w:pPr>
        <w:spacing w:after="0" w:line="240" w:lineRule="auto"/>
        <w:ind w:firstLine="720"/>
        <w:jc w:val="center"/>
        <w:rPr>
          <w:rFonts w:eastAsia="Times New Roman" w:cs="Times New Roman"/>
          <w:sz w:val="22"/>
          <w:szCs w:val="26"/>
          <w:lang w:eastAsia="lv-LV"/>
        </w:rPr>
      </w:pPr>
    </w:p>
    <w:p w:rsidR="00F1630C" w:rsidRPr="00390C1E" w:rsidRDefault="00F1630C" w:rsidP="00B611EF">
      <w:pPr>
        <w:spacing w:after="0" w:line="240" w:lineRule="auto"/>
        <w:ind w:firstLine="720"/>
        <w:jc w:val="center"/>
        <w:rPr>
          <w:rFonts w:eastAsia="Times New Roman" w:cs="Times New Roman"/>
          <w:sz w:val="16"/>
          <w:szCs w:val="16"/>
          <w:lang w:eastAsia="lv-LV"/>
        </w:rPr>
      </w:pPr>
    </w:p>
    <w:p w:rsidR="002E20C8" w:rsidRPr="00390C1E" w:rsidRDefault="002E20C8" w:rsidP="00B611EF">
      <w:pPr>
        <w:tabs>
          <w:tab w:val="left" w:pos="1482"/>
        </w:tabs>
        <w:spacing w:after="0" w:line="240" w:lineRule="auto"/>
        <w:ind w:firstLine="720"/>
        <w:rPr>
          <w:rFonts w:cs="Times New Roman"/>
          <w:sz w:val="26"/>
          <w:szCs w:val="26"/>
        </w:rPr>
      </w:pPr>
      <w:r w:rsidRPr="00390C1E">
        <w:rPr>
          <w:rFonts w:cs="Times New Roman"/>
          <w:sz w:val="26"/>
          <w:szCs w:val="26"/>
        </w:rPr>
        <w:t>Bāriņtiesu pārskatos par darbu bāriņtiesas ir sniegušas datus par personām, kurām ar bāriņtiesas lēmumu pārtrauktas bērna aizgādības tiesības, ja konstatēta vecāku vardarbība pret bērnu vai ir pamatotas aizdomas par vardarbību pret bērnu.</w:t>
      </w:r>
    </w:p>
    <w:p w:rsidR="002E20C8" w:rsidRPr="00390C1E" w:rsidRDefault="002E20C8" w:rsidP="00B611EF">
      <w:pPr>
        <w:tabs>
          <w:tab w:val="left" w:pos="1482"/>
        </w:tabs>
        <w:spacing w:after="0" w:line="240" w:lineRule="auto"/>
        <w:ind w:firstLine="720"/>
        <w:rPr>
          <w:rFonts w:cs="Times New Roman"/>
          <w:sz w:val="26"/>
          <w:szCs w:val="26"/>
        </w:rPr>
      </w:pPr>
      <w:r w:rsidRPr="00390C1E">
        <w:rPr>
          <w:rFonts w:cs="Times New Roman"/>
          <w:sz w:val="26"/>
          <w:szCs w:val="26"/>
        </w:rPr>
        <w:t>6.diagrammā atspoguļotie dati liecina, ka no 2015.gada šādu personu skaits katru gadu nedaudz pieauga, savukārt 2018.gadā ievērojami samazinājies – par 84 personām mazāk nekā 2017.gadā. Vienlaikus norādāms, ka 2018.gadā aizgādības tiesības kopumā tika pārtrauktas par 2</w:t>
      </w:r>
      <w:r w:rsidR="00D35B65" w:rsidRPr="00390C1E">
        <w:rPr>
          <w:rFonts w:cs="Times New Roman"/>
          <w:sz w:val="26"/>
          <w:szCs w:val="26"/>
        </w:rPr>
        <w:t>52 personām mazāk nekā 2017.gadā.</w:t>
      </w:r>
    </w:p>
    <w:p w:rsidR="004A09F1" w:rsidRPr="00390C1E" w:rsidRDefault="004A09F1" w:rsidP="00B611EF">
      <w:pPr>
        <w:spacing w:line="240" w:lineRule="auto"/>
        <w:rPr>
          <w:rFonts w:cs="Times New Roman"/>
          <w:sz w:val="26"/>
          <w:szCs w:val="26"/>
        </w:rPr>
      </w:pPr>
    </w:p>
    <w:p w:rsidR="00A32BDD" w:rsidRPr="00390C1E" w:rsidRDefault="00A32BDD" w:rsidP="00B611EF">
      <w:pPr>
        <w:spacing w:line="240" w:lineRule="auto"/>
        <w:jc w:val="center"/>
        <w:rPr>
          <w:rFonts w:cs="Times New Roman"/>
        </w:rPr>
      </w:pPr>
      <w:r w:rsidRPr="00390C1E">
        <w:rPr>
          <w:rFonts w:cs="Times New Roman"/>
          <w:noProof/>
          <w:lang w:eastAsia="lv-LV"/>
        </w:rPr>
        <w:drawing>
          <wp:inline distT="0" distB="0" distL="0" distR="0" wp14:anchorId="03F74BBC" wp14:editId="412130A5">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3FF7" w:rsidRPr="00390C1E" w:rsidRDefault="002E20C8" w:rsidP="00B611EF">
      <w:pPr>
        <w:spacing w:line="240" w:lineRule="auto"/>
        <w:jc w:val="center"/>
        <w:rPr>
          <w:rFonts w:cs="Times New Roman"/>
          <w:sz w:val="22"/>
        </w:rPr>
      </w:pPr>
      <w:r w:rsidRPr="00390C1E">
        <w:rPr>
          <w:rFonts w:cs="Times New Roman"/>
          <w:sz w:val="22"/>
        </w:rPr>
        <w:t xml:space="preserve">                                                                                                            6.diagramma</w:t>
      </w:r>
    </w:p>
    <w:p w:rsidR="007F3995" w:rsidRPr="00390C1E" w:rsidRDefault="007F3995" w:rsidP="00B611EF">
      <w:pPr>
        <w:spacing w:after="0" w:line="240" w:lineRule="auto"/>
        <w:ind w:firstLine="720"/>
        <w:rPr>
          <w:rFonts w:cs="Times New Roman"/>
          <w:sz w:val="26"/>
          <w:szCs w:val="26"/>
        </w:rPr>
      </w:pPr>
      <w:r w:rsidRPr="00390C1E">
        <w:rPr>
          <w:rFonts w:cs="Times New Roman"/>
          <w:sz w:val="26"/>
          <w:szCs w:val="26"/>
        </w:rPr>
        <w:t xml:space="preserve">Īpašos gadījumos, kad nepieciešama tūlītēja rīcība, lai novērstu būtisku bērna tiesību un interešu apdraudējumu, bāriņtiesas priekšsēdētājs vai bāriņtiesas locekļi ir tiesīgi pieņemt vienpersonisku lēmumu par bērna aizgādības tiesību pārtraukšanu vecākiem. 2018.gadā </w:t>
      </w:r>
      <w:r w:rsidRPr="00390C1E">
        <w:rPr>
          <w:rFonts w:cs="Times New Roman"/>
          <w:sz w:val="26"/>
          <w:szCs w:val="26"/>
        </w:rPr>
        <w:lastRenderedPageBreak/>
        <w:t xml:space="preserve">pieņemti </w:t>
      </w:r>
      <w:r w:rsidRPr="00390C1E">
        <w:rPr>
          <w:rFonts w:cs="Times New Roman"/>
          <w:b/>
          <w:sz w:val="26"/>
          <w:szCs w:val="26"/>
        </w:rPr>
        <w:t>396 vienpersoniskie</w:t>
      </w:r>
      <w:r w:rsidRPr="00390C1E">
        <w:rPr>
          <w:rFonts w:cs="Times New Roman"/>
          <w:sz w:val="26"/>
          <w:szCs w:val="26"/>
        </w:rPr>
        <w:t xml:space="preserve"> lēmumi par bērna aizgādību tiesību pārtraukšanu vecākiem (sk.7.diagrammu).</w:t>
      </w:r>
    </w:p>
    <w:p w:rsidR="003A2BEF" w:rsidRPr="00390C1E" w:rsidRDefault="003A2BEF" w:rsidP="00B611EF">
      <w:pPr>
        <w:spacing w:line="240" w:lineRule="auto"/>
        <w:rPr>
          <w:rFonts w:cs="Times New Roman"/>
        </w:rPr>
      </w:pPr>
    </w:p>
    <w:p w:rsidR="00733FF7" w:rsidRPr="00390C1E" w:rsidRDefault="00733FF7" w:rsidP="00B611EF">
      <w:pPr>
        <w:spacing w:line="240" w:lineRule="auto"/>
        <w:jc w:val="center"/>
        <w:rPr>
          <w:rFonts w:cs="Times New Roman"/>
        </w:rPr>
      </w:pPr>
      <w:r w:rsidRPr="00390C1E">
        <w:rPr>
          <w:rFonts w:cs="Times New Roman"/>
          <w:noProof/>
          <w:lang w:eastAsia="lv-LV"/>
        </w:rPr>
        <w:drawing>
          <wp:inline distT="0" distB="0" distL="0" distR="0" wp14:anchorId="3153F4C2" wp14:editId="7CE18B4B">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2BEF" w:rsidRPr="00390C1E" w:rsidRDefault="00161396" w:rsidP="00B611EF">
      <w:pPr>
        <w:spacing w:line="240" w:lineRule="auto"/>
        <w:jc w:val="center"/>
        <w:rPr>
          <w:rFonts w:cs="Times New Roman"/>
          <w:sz w:val="22"/>
        </w:rPr>
      </w:pPr>
      <w:r w:rsidRPr="00390C1E">
        <w:rPr>
          <w:rFonts w:cs="Times New Roman"/>
          <w:sz w:val="22"/>
        </w:rPr>
        <w:t xml:space="preserve">                                                                                                             7.diagramma</w:t>
      </w:r>
    </w:p>
    <w:p w:rsidR="00B611EF" w:rsidRPr="00390C1E" w:rsidRDefault="00B611EF" w:rsidP="00B611EF">
      <w:pPr>
        <w:spacing w:line="240" w:lineRule="auto"/>
        <w:jc w:val="center"/>
        <w:rPr>
          <w:rFonts w:cs="Times New Roman"/>
          <w:sz w:val="22"/>
        </w:rPr>
      </w:pPr>
    </w:p>
    <w:p w:rsidR="003A2BEF" w:rsidRPr="00390C1E" w:rsidRDefault="003A2BEF" w:rsidP="00B611EF">
      <w:pPr>
        <w:spacing w:after="0" w:line="240" w:lineRule="auto"/>
        <w:ind w:firstLine="720"/>
        <w:rPr>
          <w:rFonts w:cs="Times New Roman"/>
          <w:sz w:val="26"/>
          <w:szCs w:val="26"/>
        </w:rPr>
      </w:pPr>
      <w:r w:rsidRPr="00390C1E">
        <w:rPr>
          <w:rFonts w:eastAsia="Times New Roman" w:cs="Times New Roman"/>
          <w:sz w:val="26"/>
          <w:szCs w:val="26"/>
          <w:lang w:eastAsia="lv-LV"/>
        </w:rPr>
        <w:t>201</w:t>
      </w:r>
      <w:r w:rsidR="003F241A" w:rsidRPr="00390C1E">
        <w:rPr>
          <w:rFonts w:eastAsia="Times New Roman" w:cs="Times New Roman"/>
          <w:sz w:val="26"/>
          <w:szCs w:val="26"/>
          <w:lang w:eastAsia="lv-LV"/>
        </w:rPr>
        <w:t>8</w:t>
      </w:r>
      <w:r w:rsidRPr="00390C1E">
        <w:rPr>
          <w:rFonts w:eastAsia="Times New Roman" w:cs="Times New Roman"/>
          <w:sz w:val="26"/>
          <w:szCs w:val="26"/>
          <w:lang w:eastAsia="lv-LV"/>
        </w:rPr>
        <w:t xml:space="preserve">.gadā bāriņtiesas, izmantojot </w:t>
      </w:r>
      <w:r w:rsidRPr="00390C1E">
        <w:rPr>
          <w:rFonts w:cs="Times New Roman"/>
          <w:bCs/>
          <w:sz w:val="26"/>
          <w:szCs w:val="26"/>
        </w:rPr>
        <w:t>Bāriņtiesu likuma 19.</w:t>
      </w:r>
      <w:r w:rsidRPr="00390C1E">
        <w:rPr>
          <w:rFonts w:cs="Times New Roman"/>
          <w:bCs/>
          <w:sz w:val="26"/>
          <w:szCs w:val="26"/>
          <w:vertAlign w:val="superscript"/>
        </w:rPr>
        <w:t>1</w:t>
      </w:r>
      <w:r w:rsidRPr="00390C1E">
        <w:rPr>
          <w:rFonts w:cs="Times New Roman"/>
          <w:bCs/>
          <w:sz w:val="26"/>
          <w:szCs w:val="26"/>
        </w:rPr>
        <w:t xml:space="preserve"> pantā noteiktās tiesības bērna interesēs iesniegt tiesai pieteikumu par pagaidu aizsardzību pret vardarbību, ja </w:t>
      </w:r>
      <w:r w:rsidRPr="00390C1E">
        <w:rPr>
          <w:rFonts w:cs="Times New Roman"/>
          <w:sz w:val="26"/>
          <w:szCs w:val="26"/>
        </w:rPr>
        <w:t xml:space="preserve">bērna vecāks vai aizbildnis objektīvu iemeslu dēļ nav iesniedzis tiesai šo pieteikumu, ir </w:t>
      </w:r>
      <w:r w:rsidRPr="00390C1E">
        <w:rPr>
          <w:rFonts w:cs="Times New Roman"/>
          <w:b/>
          <w:sz w:val="26"/>
          <w:szCs w:val="26"/>
        </w:rPr>
        <w:t xml:space="preserve">tiesā iesniegušas </w:t>
      </w:r>
      <w:r w:rsidR="003F241A" w:rsidRPr="00390C1E">
        <w:rPr>
          <w:rFonts w:cs="Times New Roman"/>
          <w:b/>
          <w:sz w:val="26"/>
          <w:szCs w:val="26"/>
        </w:rPr>
        <w:t>9</w:t>
      </w:r>
      <w:r w:rsidRPr="00390C1E">
        <w:rPr>
          <w:rFonts w:cs="Times New Roman"/>
          <w:b/>
          <w:sz w:val="26"/>
          <w:szCs w:val="26"/>
        </w:rPr>
        <w:t xml:space="preserve"> pieteikumus</w:t>
      </w:r>
      <w:r w:rsidRPr="00390C1E">
        <w:rPr>
          <w:rFonts w:cs="Times New Roman"/>
          <w:sz w:val="26"/>
          <w:szCs w:val="26"/>
        </w:rPr>
        <w:t xml:space="preserve"> ar lūgumu nodrošināt pagaidu aizsardzību pret vardarbību</w:t>
      </w:r>
      <w:r w:rsidR="00B611EF" w:rsidRPr="00390C1E">
        <w:rPr>
          <w:rFonts w:cs="Times New Roman"/>
          <w:sz w:val="26"/>
          <w:szCs w:val="26"/>
        </w:rPr>
        <w:t xml:space="preserve"> (sk.8.diagrammu)</w:t>
      </w:r>
      <w:r w:rsidRPr="00390C1E">
        <w:rPr>
          <w:rFonts w:cs="Times New Roman"/>
          <w:sz w:val="26"/>
          <w:szCs w:val="26"/>
        </w:rPr>
        <w:t>.</w:t>
      </w:r>
      <w:r w:rsidR="003F241A" w:rsidRPr="00390C1E">
        <w:rPr>
          <w:rFonts w:cs="Times New Roman"/>
          <w:sz w:val="26"/>
          <w:szCs w:val="26"/>
        </w:rPr>
        <w:t xml:space="preserve"> Pieteikumi tiesai iesniegti</w:t>
      </w:r>
      <w:r w:rsidRPr="00390C1E">
        <w:rPr>
          <w:rFonts w:cs="Times New Roman"/>
          <w:sz w:val="26"/>
          <w:szCs w:val="26"/>
        </w:rPr>
        <w:t xml:space="preserve"> </w:t>
      </w:r>
      <w:r w:rsidR="003F241A" w:rsidRPr="00390C1E">
        <w:rPr>
          <w:rFonts w:cs="Times New Roman"/>
          <w:sz w:val="26"/>
          <w:szCs w:val="26"/>
        </w:rPr>
        <w:t xml:space="preserve">3 </w:t>
      </w:r>
      <w:r w:rsidRPr="00390C1E">
        <w:rPr>
          <w:rFonts w:cs="Times New Roman"/>
          <w:sz w:val="26"/>
          <w:szCs w:val="26"/>
        </w:rPr>
        <w:t xml:space="preserve">gadījumos saistībā ar fizisku vardarbību, 1 gadījumā attiecībā uz </w:t>
      </w:r>
      <w:r w:rsidR="003F241A" w:rsidRPr="00390C1E">
        <w:rPr>
          <w:rFonts w:cs="Times New Roman"/>
          <w:sz w:val="26"/>
          <w:szCs w:val="26"/>
        </w:rPr>
        <w:t>psiholoģisku</w:t>
      </w:r>
      <w:r w:rsidRPr="00390C1E">
        <w:rPr>
          <w:rFonts w:cs="Times New Roman"/>
          <w:sz w:val="26"/>
          <w:szCs w:val="26"/>
        </w:rPr>
        <w:t xml:space="preserve"> vardarbību un 5 gadījumos, kad konstatēta vairāku veidu vardarbība.</w:t>
      </w:r>
    </w:p>
    <w:p w:rsidR="00B611EF" w:rsidRPr="00390C1E" w:rsidRDefault="00B611EF" w:rsidP="00B611EF">
      <w:pPr>
        <w:spacing w:after="0" w:line="240" w:lineRule="auto"/>
        <w:ind w:firstLine="720"/>
        <w:rPr>
          <w:rFonts w:cs="Times New Roman"/>
          <w:sz w:val="26"/>
          <w:szCs w:val="26"/>
        </w:rPr>
      </w:pPr>
    </w:p>
    <w:p w:rsidR="00B0548A" w:rsidRPr="00390C1E" w:rsidRDefault="00B0548A" w:rsidP="00B611EF">
      <w:pPr>
        <w:spacing w:after="0" w:line="240" w:lineRule="auto"/>
        <w:ind w:firstLine="720"/>
        <w:rPr>
          <w:rFonts w:cs="Times New Roman"/>
          <w:szCs w:val="28"/>
        </w:rPr>
      </w:pPr>
    </w:p>
    <w:p w:rsidR="003A2BEF" w:rsidRPr="00390C1E" w:rsidRDefault="003A2BEF" w:rsidP="00B611EF">
      <w:pPr>
        <w:spacing w:line="240" w:lineRule="auto"/>
        <w:jc w:val="center"/>
        <w:rPr>
          <w:rFonts w:cs="Times New Roman"/>
          <w:sz w:val="22"/>
        </w:rPr>
      </w:pPr>
      <w:r w:rsidRPr="00390C1E">
        <w:rPr>
          <w:noProof/>
          <w:lang w:eastAsia="lv-LV"/>
        </w:rPr>
        <w:drawing>
          <wp:inline distT="0" distB="0" distL="0" distR="0" wp14:anchorId="73A9ADC2" wp14:editId="4F7BF2DF">
            <wp:extent cx="45720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4E3A" w:rsidRDefault="00B0548A" w:rsidP="00A51CDB">
      <w:pPr>
        <w:spacing w:line="240" w:lineRule="auto"/>
        <w:ind w:left="4320" w:firstLine="720"/>
        <w:jc w:val="center"/>
        <w:rPr>
          <w:rFonts w:cs="Times New Roman"/>
          <w:sz w:val="22"/>
        </w:rPr>
      </w:pPr>
      <w:r w:rsidRPr="00390C1E">
        <w:rPr>
          <w:rFonts w:cs="Times New Roman"/>
          <w:sz w:val="22"/>
        </w:rPr>
        <w:t xml:space="preserve">                 8.diagramma</w:t>
      </w:r>
    </w:p>
    <w:p w:rsidR="006C3C6F" w:rsidRPr="00390C1E" w:rsidRDefault="006C3C6F" w:rsidP="00A51CDB">
      <w:pPr>
        <w:spacing w:line="240" w:lineRule="auto"/>
        <w:ind w:left="4320" w:firstLine="720"/>
        <w:jc w:val="center"/>
        <w:rPr>
          <w:rFonts w:cs="Times New Roman"/>
          <w:sz w:val="22"/>
        </w:rPr>
      </w:pPr>
    </w:p>
    <w:p w:rsidR="004F4E3A" w:rsidRPr="00390C1E" w:rsidRDefault="004F4E3A" w:rsidP="00B611EF">
      <w:pPr>
        <w:pStyle w:val="Heading2"/>
        <w:spacing w:line="240" w:lineRule="auto"/>
        <w:jc w:val="center"/>
      </w:pPr>
      <w:bookmarkStart w:id="5" w:name="_Toc3889490"/>
      <w:r w:rsidRPr="00390C1E">
        <w:lastRenderedPageBreak/>
        <w:t>2.2. Pārtraukto aizgādības tiesību atjaunošana</w:t>
      </w:r>
      <w:bookmarkEnd w:id="5"/>
    </w:p>
    <w:p w:rsidR="007A66CE" w:rsidRPr="00390C1E" w:rsidRDefault="007A66CE" w:rsidP="00B611EF">
      <w:pPr>
        <w:spacing w:line="240" w:lineRule="auto"/>
      </w:pPr>
    </w:p>
    <w:p w:rsidR="00E6033C" w:rsidRPr="00390C1E" w:rsidRDefault="007A66CE" w:rsidP="00B611EF">
      <w:pPr>
        <w:spacing w:line="240" w:lineRule="auto"/>
        <w:ind w:firstLine="720"/>
        <w:rPr>
          <w:rFonts w:cs="Times New Roman"/>
          <w:sz w:val="26"/>
          <w:szCs w:val="26"/>
        </w:rPr>
      </w:pPr>
      <w:r w:rsidRPr="00390C1E">
        <w:rPr>
          <w:rFonts w:cs="Times New Roman"/>
          <w:sz w:val="26"/>
          <w:szCs w:val="26"/>
        </w:rPr>
        <w:t xml:space="preserve">Pārtraukto aizgādības tiesību atjaunošana un bērna atgriešana bioloģiskajā ģimenē un ir viens no galvenajiem uzdevumiem gan vecākiem, kuru bērni šķirti no ģimenes, gan pašvaldības sociālajiem dienestiem. Bāriņtiesu pārskatos par darbu sniegtie dati liecina, ka ik gadu aizgādības tiesības izdodas atjaunot nedaudz vairāk kā 400 personām (sk.9.diagrammu). 2018.gadā </w:t>
      </w:r>
      <w:r w:rsidRPr="00390C1E">
        <w:rPr>
          <w:rFonts w:cs="Times New Roman"/>
          <w:b/>
          <w:sz w:val="26"/>
          <w:szCs w:val="26"/>
        </w:rPr>
        <w:t>536 bērnu</w:t>
      </w:r>
      <w:r w:rsidRPr="00390C1E">
        <w:rPr>
          <w:rFonts w:cs="Times New Roman"/>
          <w:sz w:val="26"/>
          <w:szCs w:val="26"/>
        </w:rPr>
        <w:t xml:space="preserve"> pārtrauktās aizgādības tiesības atjaunotas </w:t>
      </w:r>
      <w:r w:rsidRPr="00390C1E">
        <w:rPr>
          <w:rFonts w:cs="Times New Roman"/>
          <w:b/>
          <w:sz w:val="26"/>
          <w:szCs w:val="26"/>
        </w:rPr>
        <w:t>405 personām</w:t>
      </w:r>
      <w:r w:rsidRPr="00390C1E">
        <w:rPr>
          <w:rFonts w:cs="Times New Roman"/>
          <w:sz w:val="26"/>
          <w:szCs w:val="26"/>
        </w:rPr>
        <w:t>, 235 mātēm un 170 tēviem.</w:t>
      </w:r>
    </w:p>
    <w:p w:rsidR="00A33C41" w:rsidRPr="00390C1E" w:rsidRDefault="00A33C41" w:rsidP="00B611EF">
      <w:pPr>
        <w:spacing w:line="240" w:lineRule="auto"/>
        <w:ind w:firstLine="720"/>
        <w:rPr>
          <w:rFonts w:cs="Times New Roman"/>
          <w:sz w:val="8"/>
          <w:szCs w:val="26"/>
        </w:rPr>
      </w:pPr>
    </w:p>
    <w:p w:rsidR="004B0036" w:rsidRPr="00390C1E" w:rsidRDefault="004B0036" w:rsidP="00B611EF">
      <w:pPr>
        <w:spacing w:line="240" w:lineRule="auto"/>
        <w:jc w:val="center"/>
        <w:rPr>
          <w:rFonts w:cs="Times New Roman"/>
        </w:rPr>
      </w:pPr>
      <w:r w:rsidRPr="00390C1E">
        <w:rPr>
          <w:rFonts w:cs="Times New Roman"/>
          <w:noProof/>
          <w:lang w:eastAsia="lv-LV"/>
        </w:rPr>
        <w:drawing>
          <wp:inline distT="0" distB="0" distL="0" distR="0" wp14:anchorId="6121378A" wp14:editId="525CA3DD">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6139" w:rsidRPr="00390C1E" w:rsidRDefault="004F4E3A" w:rsidP="00B611EF">
      <w:pPr>
        <w:spacing w:line="240" w:lineRule="auto"/>
        <w:ind w:left="5040" w:firstLine="720"/>
        <w:jc w:val="center"/>
        <w:rPr>
          <w:rFonts w:cs="Times New Roman"/>
          <w:sz w:val="22"/>
        </w:rPr>
      </w:pPr>
      <w:r w:rsidRPr="00390C1E">
        <w:rPr>
          <w:rFonts w:cs="Times New Roman"/>
          <w:sz w:val="22"/>
        </w:rPr>
        <w:t xml:space="preserve">    9.diagramma</w:t>
      </w:r>
    </w:p>
    <w:p w:rsidR="00A51CDB" w:rsidRPr="00390C1E" w:rsidRDefault="00A51CDB" w:rsidP="00B611EF">
      <w:pPr>
        <w:spacing w:line="240" w:lineRule="auto"/>
        <w:ind w:left="5040" w:firstLine="720"/>
        <w:jc w:val="center"/>
        <w:rPr>
          <w:rFonts w:cs="Times New Roman"/>
          <w:sz w:val="22"/>
        </w:rPr>
      </w:pPr>
    </w:p>
    <w:p w:rsidR="00E6033C" w:rsidRPr="00390C1E" w:rsidRDefault="00A33C41" w:rsidP="00B611EF">
      <w:pPr>
        <w:spacing w:line="240" w:lineRule="auto"/>
        <w:rPr>
          <w:rFonts w:cs="Times New Roman"/>
          <w:sz w:val="26"/>
          <w:szCs w:val="26"/>
        </w:rPr>
      </w:pPr>
      <w:r w:rsidRPr="00390C1E">
        <w:rPr>
          <w:rFonts w:cs="Times New Roman"/>
          <w:sz w:val="26"/>
          <w:szCs w:val="26"/>
        </w:rPr>
        <w:tab/>
        <w:t>Visvairāk ģimenē atgriezušies bērni vecumā no 4-12 gadiem (58% no visiem bēnriem, kuru vecākiem atjaunotas pārtrauktās bērnu aizgādības tiesības).</w:t>
      </w:r>
    </w:p>
    <w:p w:rsidR="00A51CDB" w:rsidRPr="00390C1E" w:rsidRDefault="00A51CDB" w:rsidP="00B611EF">
      <w:pPr>
        <w:spacing w:line="240" w:lineRule="auto"/>
        <w:rPr>
          <w:rFonts w:cs="Times New Roman"/>
          <w:sz w:val="26"/>
          <w:szCs w:val="26"/>
        </w:rPr>
      </w:pPr>
    </w:p>
    <w:p w:rsidR="00616139" w:rsidRPr="00390C1E" w:rsidRDefault="00616139" w:rsidP="00B611EF">
      <w:pPr>
        <w:spacing w:line="240" w:lineRule="auto"/>
        <w:jc w:val="center"/>
        <w:rPr>
          <w:rFonts w:cs="Times New Roman"/>
        </w:rPr>
      </w:pPr>
      <w:r w:rsidRPr="00390C1E">
        <w:rPr>
          <w:rFonts w:cs="Times New Roman"/>
          <w:noProof/>
          <w:lang w:eastAsia="lv-LV"/>
        </w:rPr>
        <w:drawing>
          <wp:inline distT="0" distB="0" distL="0" distR="0" wp14:anchorId="4707435B" wp14:editId="7CAFCD6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4A8F" w:rsidRPr="00390C1E" w:rsidRDefault="00E766F2" w:rsidP="00B611EF">
      <w:pPr>
        <w:spacing w:line="240" w:lineRule="auto"/>
        <w:ind w:left="5040" w:firstLine="720"/>
        <w:jc w:val="center"/>
        <w:rPr>
          <w:rFonts w:cs="Times New Roman"/>
          <w:sz w:val="22"/>
        </w:rPr>
      </w:pPr>
      <w:r w:rsidRPr="00390C1E">
        <w:rPr>
          <w:rFonts w:cs="Times New Roman"/>
          <w:sz w:val="22"/>
        </w:rPr>
        <w:t xml:space="preserve">   10.diagramma</w:t>
      </w:r>
    </w:p>
    <w:p w:rsidR="00A33C41" w:rsidRPr="00390C1E" w:rsidRDefault="00A33C41" w:rsidP="00B611EF">
      <w:pPr>
        <w:spacing w:line="240" w:lineRule="auto"/>
        <w:ind w:left="5040" w:firstLine="720"/>
        <w:jc w:val="center"/>
        <w:rPr>
          <w:rFonts w:cs="Times New Roman"/>
          <w:sz w:val="22"/>
        </w:rPr>
      </w:pPr>
    </w:p>
    <w:p w:rsidR="00A33C41" w:rsidRPr="00390C1E" w:rsidRDefault="00A33C41" w:rsidP="00B611EF">
      <w:pPr>
        <w:pStyle w:val="Heading2"/>
        <w:spacing w:before="0" w:line="240" w:lineRule="auto"/>
        <w:ind w:firstLine="720"/>
        <w:jc w:val="center"/>
        <w:rPr>
          <w:rFonts w:cs="Times New Roman"/>
          <w:b w:val="0"/>
        </w:rPr>
      </w:pPr>
      <w:bookmarkStart w:id="6" w:name="_Toc455138984"/>
      <w:bookmarkStart w:id="7" w:name="_Toc3889491"/>
      <w:r w:rsidRPr="00390C1E">
        <w:rPr>
          <w:rFonts w:cs="Times New Roman"/>
        </w:rPr>
        <w:lastRenderedPageBreak/>
        <w:t>2.3.Aizgādības tiesību atņemšana vai atjaunošana vecākiem ar tiesas spriedumu</w:t>
      </w:r>
      <w:bookmarkEnd w:id="6"/>
      <w:bookmarkEnd w:id="7"/>
    </w:p>
    <w:p w:rsidR="0048352A" w:rsidRPr="00390C1E" w:rsidRDefault="0048352A" w:rsidP="00B611EF">
      <w:pPr>
        <w:tabs>
          <w:tab w:val="left" w:pos="6465"/>
        </w:tabs>
        <w:spacing w:line="240" w:lineRule="auto"/>
        <w:rPr>
          <w:rFonts w:cs="Times New Roman"/>
          <w:sz w:val="26"/>
          <w:szCs w:val="26"/>
        </w:rPr>
      </w:pPr>
    </w:p>
    <w:p w:rsidR="00A33C41" w:rsidRPr="00390C1E" w:rsidRDefault="0048352A" w:rsidP="00B611EF">
      <w:pPr>
        <w:tabs>
          <w:tab w:val="left" w:pos="851"/>
        </w:tabs>
        <w:spacing w:line="240" w:lineRule="auto"/>
        <w:rPr>
          <w:rFonts w:cs="Times New Roman"/>
          <w:sz w:val="26"/>
          <w:szCs w:val="26"/>
        </w:rPr>
      </w:pPr>
      <w:r w:rsidRPr="00390C1E">
        <w:rPr>
          <w:rFonts w:cs="Times New Roman"/>
          <w:sz w:val="26"/>
          <w:szCs w:val="26"/>
        </w:rPr>
        <w:tab/>
        <w:t>Aizgādības tiesību atņemšanu vienam vai abiem vecākiem kā galējo līdzekli piemēro tiesa. Kā redzams 11.diagrammā, no 2015.gada pakāpeniski samazinājies personu skaits, par kurām bāriņtiesa pieņēmusi lēmumu par prasības sniegšanu tiesā aizgādības tiesību atņemšanai.</w:t>
      </w:r>
      <w:r w:rsidR="00144ED5" w:rsidRPr="00390C1E">
        <w:rPr>
          <w:rFonts w:cs="Times New Roman"/>
          <w:sz w:val="26"/>
          <w:szCs w:val="26"/>
        </w:rPr>
        <w:t xml:space="preserve"> </w:t>
      </w:r>
    </w:p>
    <w:p w:rsidR="00A51CDB" w:rsidRPr="00390C1E" w:rsidRDefault="00A51CDB" w:rsidP="00B611EF">
      <w:pPr>
        <w:tabs>
          <w:tab w:val="left" w:pos="851"/>
        </w:tabs>
        <w:spacing w:line="240" w:lineRule="auto"/>
        <w:rPr>
          <w:rFonts w:cs="Times New Roman"/>
          <w:sz w:val="26"/>
          <w:szCs w:val="26"/>
        </w:rPr>
      </w:pPr>
    </w:p>
    <w:p w:rsidR="00313FD2" w:rsidRPr="00390C1E" w:rsidRDefault="00313FD2" w:rsidP="00B611EF">
      <w:pPr>
        <w:spacing w:line="240" w:lineRule="auto"/>
        <w:jc w:val="center"/>
        <w:rPr>
          <w:rFonts w:cs="Times New Roman"/>
        </w:rPr>
      </w:pPr>
      <w:r w:rsidRPr="00390C1E">
        <w:rPr>
          <w:rFonts w:cs="Times New Roman"/>
          <w:noProof/>
          <w:lang w:eastAsia="lv-LV"/>
        </w:rPr>
        <w:drawing>
          <wp:inline distT="0" distB="0" distL="0" distR="0" wp14:anchorId="7F66DB79" wp14:editId="27FEBE0C">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4652" w:rsidRPr="00390C1E" w:rsidRDefault="0048352A" w:rsidP="00B611EF">
      <w:pPr>
        <w:spacing w:line="240" w:lineRule="auto"/>
        <w:ind w:left="6480" w:firstLine="720"/>
        <w:rPr>
          <w:rFonts w:cs="Times New Roman"/>
          <w:sz w:val="22"/>
        </w:rPr>
      </w:pPr>
      <w:r w:rsidRPr="00390C1E">
        <w:rPr>
          <w:rFonts w:cs="Times New Roman"/>
          <w:sz w:val="22"/>
        </w:rPr>
        <w:t xml:space="preserve"> 11.diagramma</w:t>
      </w:r>
    </w:p>
    <w:p w:rsidR="00A51CDB" w:rsidRPr="00390C1E" w:rsidRDefault="00A51CDB" w:rsidP="00B611EF">
      <w:pPr>
        <w:spacing w:line="240" w:lineRule="auto"/>
        <w:ind w:left="6480" w:firstLine="720"/>
        <w:rPr>
          <w:rFonts w:cs="Times New Roman"/>
          <w:sz w:val="22"/>
        </w:rPr>
      </w:pPr>
    </w:p>
    <w:p w:rsidR="00144ED5" w:rsidRPr="00390C1E" w:rsidRDefault="00380F0A" w:rsidP="00B611EF">
      <w:pPr>
        <w:spacing w:line="240" w:lineRule="auto"/>
        <w:rPr>
          <w:rFonts w:cs="Times New Roman"/>
          <w:sz w:val="26"/>
          <w:szCs w:val="26"/>
        </w:rPr>
      </w:pPr>
      <w:r w:rsidRPr="00390C1E">
        <w:rPr>
          <w:rFonts w:cs="Times New Roman"/>
          <w:sz w:val="26"/>
          <w:szCs w:val="26"/>
        </w:rPr>
        <w:tab/>
        <w:t xml:space="preserve">Līdzīg samazinājies arī to personu skaits, kurām ar tiesas spriedumu atņemtas bērnu aizgādības tiesības. 2018.gadā tiesa lēmusi par aizgādības tiesību atņemšanu </w:t>
      </w:r>
      <w:r w:rsidRPr="00390C1E">
        <w:rPr>
          <w:rFonts w:cs="Times New Roman"/>
          <w:b/>
          <w:sz w:val="26"/>
          <w:szCs w:val="26"/>
        </w:rPr>
        <w:t>547 personām</w:t>
      </w:r>
      <w:r w:rsidRPr="00390C1E">
        <w:rPr>
          <w:rFonts w:cs="Times New Roman"/>
          <w:sz w:val="26"/>
          <w:szCs w:val="26"/>
        </w:rPr>
        <w:t xml:space="preserve"> (263 mātēm un 284 tēviem) attiecībā uz </w:t>
      </w:r>
      <w:r w:rsidRPr="00390C1E">
        <w:rPr>
          <w:rFonts w:cs="Times New Roman"/>
          <w:b/>
          <w:sz w:val="26"/>
          <w:szCs w:val="26"/>
        </w:rPr>
        <w:t>718 bērniem</w:t>
      </w:r>
      <w:r w:rsidRPr="00390C1E">
        <w:rPr>
          <w:rFonts w:cs="Times New Roman"/>
          <w:sz w:val="26"/>
          <w:szCs w:val="26"/>
        </w:rPr>
        <w:t>.</w:t>
      </w:r>
    </w:p>
    <w:p w:rsidR="000923CA" w:rsidRPr="00390C1E" w:rsidRDefault="000923CA" w:rsidP="00B611EF">
      <w:pPr>
        <w:spacing w:line="240" w:lineRule="auto"/>
        <w:rPr>
          <w:rFonts w:cs="Times New Roman"/>
          <w:sz w:val="26"/>
          <w:szCs w:val="26"/>
        </w:rPr>
      </w:pPr>
    </w:p>
    <w:p w:rsidR="00E74652" w:rsidRPr="00390C1E" w:rsidRDefault="00E74652" w:rsidP="00B611EF">
      <w:pPr>
        <w:spacing w:line="240" w:lineRule="auto"/>
        <w:jc w:val="center"/>
        <w:rPr>
          <w:rFonts w:cs="Times New Roman"/>
        </w:rPr>
      </w:pPr>
      <w:r w:rsidRPr="00390C1E">
        <w:rPr>
          <w:rFonts w:cs="Times New Roman"/>
          <w:noProof/>
          <w:lang w:eastAsia="lv-LV"/>
        </w:rPr>
        <w:drawing>
          <wp:inline distT="0" distB="0" distL="0" distR="0" wp14:anchorId="72CDAD65" wp14:editId="5781F021">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23CA" w:rsidRPr="00390C1E" w:rsidRDefault="00D83B62" w:rsidP="00A51CDB">
      <w:pPr>
        <w:spacing w:line="240" w:lineRule="auto"/>
        <w:ind w:left="5040" w:firstLine="720"/>
        <w:jc w:val="center"/>
        <w:rPr>
          <w:rFonts w:cs="Times New Roman"/>
          <w:sz w:val="22"/>
        </w:rPr>
      </w:pPr>
      <w:r w:rsidRPr="00390C1E">
        <w:rPr>
          <w:rFonts w:cs="Times New Roman"/>
          <w:sz w:val="22"/>
        </w:rPr>
        <w:t xml:space="preserve">    12.diagramma</w:t>
      </w:r>
    </w:p>
    <w:p w:rsidR="000923CA" w:rsidRPr="00390C1E" w:rsidRDefault="00B07D91" w:rsidP="00B611EF">
      <w:pPr>
        <w:spacing w:after="0" w:line="240" w:lineRule="auto"/>
        <w:ind w:firstLine="720"/>
        <w:rPr>
          <w:rFonts w:cs="Times New Roman"/>
          <w:sz w:val="26"/>
          <w:szCs w:val="26"/>
        </w:rPr>
      </w:pPr>
      <w:r w:rsidRPr="00390C1E">
        <w:rPr>
          <w:rFonts w:cs="Times New Roman"/>
          <w:sz w:val="26"/>
          <w:szCs w:val="26"/>
        </w:rPr>
        <w:lastRenderedPageBreak/>
        <w:t>Atbilstoši Civilprocesa likuma 244.</w:t>
      </w:r>
      <w:r w:rsidRPr="00390C1E">
        <w:rPr>
          <w:rFonts w:cs="Times New Roman"/>
          <w:sz w:val="26"/>
          <w:szCs w:val="26"/>
          <w:vertAlign w:val="superscript"/>
        </w:rPr>
        <w:t>2</w:t>
      </w:r>
      <w:r w:rsidRPr="00390C1E">
        <w:rPr>
          <w:rFonts w:cs="Times New Roman"/>
          <w:sz w:val="26"/>
          <w:szCs w:val="26"/>
        </w:rPr>
        <w:t xml:space="preserve"> pantā noteiktajam, prasību lietās, kas izriet no aizgādības tiesībām, var celt bērna vecāki, aizbildņi, bāriņtiesa vai prokurors. Līdz ar to gadījumā, ja vecāks uzskata, ka ir zuduši iemesli, kuru dēļ viņam tika atņemtas bērna aizgādības tiesības, viņam ir tiesības vērsties tiesā ar attiecīgu prasības pieteikumu aizgādības tiesību atjaunošanai. Savukārt situācijās, kad bāriņtiesa uzskata, ka bērna interesēs būtu aizgādības tiesību atjaunošana vecākam, arī bāriņtiesa, pamatojoties uz Bāriņtiesu likuma 16.pantā paredzētajām bāriņtiesas tiesībām, var iesniegt tiesā prasības pieteikumus un pieteikumus bērna interesēs.</w:t>
      </w:r>
      <w:r w:rsidR="00AD7BEC" w:rsidRPr="00390C1E">
        <w:rPr>
          <w:rFonts w:cs="Times New Roman"/>
          <w:sz w:val="26"/>
          <w:szCs w:val="26"/>
        </w:rPr>
        <w:t xml:space="preserve"> </w:t>
      </w:r>
    </w:p>
    <w:p w:rsidR="00AD7BEC" w:rsidRPr="00390C1E" w:rsidRDefault="00AD7BEC" w:rsidP="00B611EF">
      <w:pPr>
        <w:spacing w:line="240" w:lineRule="auto"/>
        <w:ind w:firstLine="720"/>
        <w:rPr>
          <w:rFonts w:cs="Times New Roman"/>
          <w:sz w:val="26"/>
          <w:szCs w:val="26"/>
        </w:rPr>
      </w:pPr>
      <w:r w:rsidRPr="00390C1E">
        <w:rPr>
          <w:rFonts w:cs="Times New Roman"/>
          <w:sz w:val="26"/>
          <w:szCs w:val="26"/>
        </w:rPr>
        <w:t>Kā redzams 13.diagrammā, personu, kurām ar tiesas spriedumu atjaunotas atņemtās bērna aizgādības tiesības</w:t>
      </w:r>
      <w:r w:rsidR="00D775ED" w:rsidRPr="00390C1E">
        <w:rPr>
          <w:rFonts w:cs="Times New Roman"/>
          <w:sz w:val="26"/>
          <w:szCs w:val="26"/>
        </w:rPr>
        <w:t>,</w:t>
      </w:r>
      <w:r w:rsidRPr="00390C1E">
        <w:rPr>
          <w:rFonts w:cs="Times New Roman"/>
          <w:sz w:val="26"/>
          <w:szCs w:val="26"/>
        </w:rPr>
        <w:t xml:space="preserve"> ir neliels. </w:t>
      </w:r>
      <w:r w:rsidR="00EC414A" w:rsidRPr="00390C1E">
        <w:rPr>
          <w:rFonts w:cs="Times New Roman"/>
          <w:sz w:val="26"/>
          <w:szCs w:val="26"/>
        </w:rPr>
        <w:t xml:space="preserve">2018.gadā bāriņtiesas pieņēmušas lēmumu par prasības sniegšanu tiesā aizgādības tiesību atjaunošanai attiecībā uz 4 mātēm. </w:t>
      </w:r>
      <w:r w:rsidR="004D64D8" w:rsidRPr="00390C1E">
        <w:rPr>
          <w:rFonts w:cs="Times New Roman"/>
          <w:sz w:val="26"/>
          <w:szCs w:val="26"/>
        </w:rPr>
        <w:t>Savukārt tiesa aizgādības tiesības atjaunojušas 8 bērnu mātēm attiecībā uz 10 bērniem.</w:t>
      </w:r>
    </w:p>
    <w:p w:rsidR="00AD7BEC" w:rsidRPr="00390C1E" w:rsidRDefault="00D775ED" w:rsidP="00B611EF">
      <w:pPr>
        <w:tabs>
          <w:tab w:val="left" w:pos="4245"/>
        </w:tabs>
        <w:spacing w:after="0" w:line="240" w:lineRule="auto"/>
        <w:ind w:firstLine="720"/>
        <w:rPr>
          <w:rFonts w:cs="Times New Roman"/>
          <w:sz w:val="26"/>
          <w:szCs w:val="26"/>
        </w:rPr>
      </w:pPr>
      <w:r w:rsidRPr="00390C1E">
        <w:rPr>
          <w:rFonts w:cs="Times New Roman"/>
          <w:sz w:val="26"/>
          <w:szCs w:val="26"/>
        </w:rPr>
        <w:tab/>
      </w:r>
    </w:p>
    <w:p w:rsidR="00E74652" w:rsidRPr="00390C1E" w:rsidRDefault="006A1B68" w:rsidP="00B611EF">
      <w:pPr>
        <w:spacing w:line="240" w:lineRule="auto"/>
        <w:jc w:val="center"/>
        <w:rPr>
          <w:rFonts w:cs="Times New Roman"/>
        </w:rPr>
      </w:pPr>
      <w:r w:rsidRPr="00390C1E">
        <w:rPr>
          <w:rFonts w:cs="Times New Roman"/>
          <w:noProof/>
          <w:lang w:eastAsia="lv-LV"/>
        </w:rPr>
        <w:drawing>
          <wp:inline distT="0" distB="0" distL="0" distR="0" wp14:anchorId="2EE6062B" wp14:editId="498773D7">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7BEC" w:rsidRPr="00390C1E" w:rsidRDefault="00AD7BEC" w:rsidP="00B611EF">
      <w:pPr>
        <w:spacing w:line="240" w:lineRule="auto"/>
        <w:ind w:left="4320" w:firstLine="720"/>
        <w:jc w:val="center"/>
        <w:rPr>
          <w:rFonts w:cs="Times New Roman"/>
          <w:sz w:val="22"/>
        </w:rPr>
      </w:pPr>
      <w:r w:rsidRPr="00390C1E">
        <w:rPr>
          <w:rFonts w:cs="Times New Roman"/>
          <w:sz w:val="22"/>
        </w:rPr>
        <w:t xml:space="preserve">   </w:t>
      </w:r>
      <w:r w:rsidRPr="00390C1E">
        <w:rPr>
          <w:rFonts w:cs="Times New Roman"/>
          <w:sz w:val="22"/>
        </w:rPr>
        <w:tab/>
        <w:t xml:space="preserve">   13.diagramma</w:t>
      </w:r>
    </w:p>
    <w:p w:rsidR="00563C48" w:rsidRPr="00390C1E" w:rsidRDefault="00563C48" w:rsidP="00B611EF">
      <w:pPr>
        <w:spacing w:line="240" w:lineRule="auto"/>
        <w:rPr>
          <w:rFonts w:cs="Times New Roman"/>
        </w:rPr>
      </w:pPr>
      <w:r w:rsidRPr="00390C1E">
        <w:rPr>
          <w:rFonts w:cs="Times New Roman"/>
        </w:rPr>
        <w:br w:type="page"/>
      </w:r>
    </w:p>
    <w:p w:rsidR="00986D6B" w:rsidRPr="00390C1E" w:rsidRDefault="00986D6B" w:rsidP="006C3C6F">
      <w:pPr>
        <w:pStyle w:val="Heading1"/>
      </w:pPr>
      <w:bookmarkStart w:id="8" w:name="_Toc455138986"/>
      <w:bookmarkStart w:id="9" w:name="_Toc3889492"/>
      <w:r w:rsidRPr="00390C1E">
        <w:lastRenderedPageBreak/>
        <w:t>3.</w:t>
      </w:r>
      <w:r w:rsidR="006C3C6F">
        <w:t xml:space="preserve"> </w:t>
      </w:r>
      <w:r w:rsidRPr="00390C1E">
        <w:t xml:space="preserve">Pārskats par bērnu </w:t>
      </w:r>
      <w:r w:rsidRPr="006C3C6F">
        <w:t>ārpusģimenes</w:t>
      </w:r>
      <w:r w:rsidRPr="00390C1E">
        <w:t xml:space="preserve"> aprūpi</w:t>
      </w:r>
      <w:bookmarkEnd w:id="8"/>
      <w:bookmarkEnd w:id="9"/>
    </w:p>
    <w:p w:rsidR="00986D6B" w:rsidRPr="006C3C6F" w:rsidRDefault="00986D6B" w:rsidP="00B611EF">
      <w:pPr>
        <w:spacing w:after="0" w:line="240" w:lineRule="auto"/>
        <w:ind w:firstLine="720"/>
        <w:rPr>
          <w:sz w:val="16"/>
        </w:rPr>
      </w:pPr>
    </w:p>
    <w:p w:rsidR="00DA34A6" w:rsidRPr="00390C1E" w:rsidRDefault="00986D6B" w:rsidP="00B611EF">
      <w:pPr>
        <w:pStyle w:val="Heading2"/>
        <w:spacing w:before="0" w:line="240" w:lineRule="auto"/>
        <w:ind w:firstLine="720"/>
        <w:jc w:val="center"/>
        <w:rPr>
          <w:rFonts w:cs="Times New Roman"/>
        </w:rPr>
      </w:pPr>
      <w:bookmarkStart w:id="10" w:name="_Toc455138987"/>
      <w:bookmarkStart w:id="11" w:name="_Toc3889493"/>
      <w:r w:rsidRPr="00390C1E">
        <w:rPr>
          <w:rFonts w:cs="Times New Roman"/>
        </w:rPr>
        <w:t>3.1.Ārpusģimenes aprūpē esošo bērnu skaits</w:t>
      </w:r>
      <w:bookmarkEnd w:id="10"/>
      <w:bookmarkEnd w:id="11"/>
    </w:p>
    <w:p w:rsidR="00814BE5" w:rsidRPr="00390C1E" w:rsidRDefault="00814BE5" w:rsidP="00B611EF">
      <w:pPr>
        <w:spacing w:line="240" w:lineRule="auto"/>
        <w:rPr>
          <w:sz w:val="14"/>
          <w:szCs w:val="8"/>
        </w:rPr>
      </w:pPr>
    </w:p>
    <w:p w:rsidR="00A51CDB" w:rsidRPr="00390C1E" w:rsidRDefault="00DA34A6" w:rsidP="00A51CDB">
      <w:pPr>
        <w:spacing w:line="240" w:lineRule="auto"/>
        <w:ind w:firstLine="720"/>
        <w:rPr>
          <w:rFonts w:cs="Times New Roman"/>
          <w:sz w:val="26"/>
          <w:szCs w:val="26"/>
        </w:rPr>
      </w:pPr>
      <w:r w:rsidRPr="00390C1E">
        <w:rPr>
          <w:rFonts w:cs="Times New Roman"/>
          <w:sz w:val="26"/>
          <w:szCs w:val="26"/>
        </w:rPr>
        <w:t xml:space="preserve">Bāriņtiesu sniegtie statistikas dati liecina par tendenci </w:t>
      </w:r>
      <w:r w:rsidRPr="00390C1E">
        <w:rPr>
          <w:rFonts w:cs="Times New Roman"/>
          <w:sz w:val="26"/>
          <w:szCs w:val="26"/>
          <w:u w:val="single"/>
        </w:rPr>
        <w:t>pakāpeniski samazināties</w:t>
      </w:r>
      <w:r w:rsidRPr="00390C1E">
        <w:rPr>
          <w:rFonts w:cs="Times New Roman"/>
          <w:sz w:val="26"/>
          <w:szCs w:val="26"/>
        </w:rPr>
        <w:t xml:space="preserve"> ārpusģimenes aprūpē esošo bērnu skaitam (sk.14.diagrammu). 2016.gadā ārpusģimenes aprūpē atradās 6957 bērni – par 324 bērniem mazāk kā 2015.gadā. 2017.gadā ārpusģimenes aprūpē kopumā atradās 6669 bērni, kas ir par 288 bērniem mazāk kā 2016.gadā. Savukārt 2018.gada nogalē ārpusģimenes aprūpe tika nodrošināta </w:t>
      </w:r>
      <w:r w:rsidRPr="00390C1E">
        <w:rPr>
          <w:rFonts w:cs="Times New Roman"/>
          <w:b/>
          <w:sz w:val="26"/>
          <w:szCs w:val="26"/>
        </w:rPr>
        <w:t>6438 bērniem</w:t>
      </w:r>
      <w:r w:rsidRPr="00390C1E">
        <w:rPr>
          <w:rFonts w:cs="Times New Roman"/>
          <w:sz w:val="26"/>
          <w:szCs w:val="26"/>
        </w:rPr>
        <w:t xml:space="preserve"> – par 231 bērnu mazāk kā 2017.gadā.</w:t>
      </w:r>
    </w:p>
    <w:p w:rsidR="00563C48" w:rsidRPr="00390C1E" w:rsidRDefault="00563C48" w:rsidP="00B611EF">
      <w:pPr>
        <w:spacing w:line="240" w:lineRule="auto"/>
        <w:jc w:val="center"/>
      </w:pPr>
      <w:r w:rsidRPr="00390C1E">
        <w:rPr>
          <w:noProof/>
          <w:lang w:eastAsia="lv-LV"/>
        </w:rPr>
        <w:drawing>
          <wp:inline distT="0" distB="0" distL="0" distR="0" wp14:anchorId="6C73DF3C" wp14:editId="344802B9">
            <wp:extent cx="4572000" cy="248602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500C5" w:rsidRPr="00390C1E">
        <w:t xml:space="preserve"> </w:t>
      </w:r>
    </w:p>
    <w:p w:rsidR="00A51CDB" w:rsidRPr="00390C1E" w:rsidRDefault="00E462BF" w:rsidP="00A51CDB">
      <w:pPr>
        <w:spacing w:line="240" w:lineRule="auto"/>
        <w:ind w:left="5040" w:firstLine="720"/>
        <w:jc w:val="center"/>
        <w:rPr>
          <w:sz w:val="22"/>
        </w:rPr>
      </w:pPr>
      <w:r w:rsidRPr="00390C1E">
        <w:rPr>
          <w:sz w:val="22"/>
        </w:rPr>
        <w:t xml:space="preserve">   14.diagramma</w:t>
      </w:r>
    </w:p>
    <w:p w:rsidR="00A51CDB" w:rsidRPr="00390C1E" w:rsidRDefault="00A51CDB" w:rsidP="00A51CDB">
      <w:pPr>
        <w:spacing w:line="240" w:lineRule="auto"/>
        <w:ind w:left="5040" w:firstLine="720"/>
        <w:jc w:val="center"/>
        <w:rPr>
          <w:sz w:val="2"/>
        </w:rPr>
      </w:pPr>
    </w:p>
    <w:p w:rsidR="00A51CDB" w:rsidRDefault="00C0597C" w:rsidP="00A51CDB">
      <w:pPr>
        <w:pStyle w:val="tv213"/>
        <w:spacing w:before="0" w:beforeAutospacing="0" w:after="0" w:afterAutospacing="0"/>
        <w:ind w:firstLine="720"/>
        <w:jc w:val="both"/>
        <w:rPr>
          <w:sz w:val="26"/>
          <w:szCs w:val="26"/>
        </w:rPr>
      </w:pPr>
      <w:r w:rsidRPr="00390C1E">
        <w:rPr>
          <w:sz w:val="26"/>
          <w:szCs w:val="26"/>
        </w:rPr>
        <w:t>Visvairāk bērnu ārpusģimenes aprūpe tiek nodrošināta pie aizbild</w:t>
      </w:r>
      <w:r w:rsidR="00DC257E" w:rsidRPr="00390C1E">
        <w:rPr>
          <w:sz w:val="26"/>
          <w:szCs w:val="26"/>
        </w:rPr>
        <w:t>ņiem</w:t>
      </w:r>
      <w:r w:rsidRPr="00390C1E">
        <w:rPr>
          <w:sz w:val="26"/>
          <w:szCs w:val="26"/>
        </w:rPr>
        <w:t xml:space="preserve"> - 68% no ārpusģimenes aprūpē nodotajiem bērniem atrodas aizbildnībā. 20% bērnu aprūpe nodrošināta audžuģimenē, savukārt 794 bērnu (12%) aprūpe un audzināšana tiek īstenota ilgstošas sociālās aprūpes un sociālās </w:t>
      </w:r>
      <w:r w:rsidR="00390C1E" w:rsidRPr="00390C1E">
        <w:rPr>
          <w:sz w:val="26"/>
          <w:szCs w:val="26"/>
        </w:rPr>
        <w:t>rehabilitācijas</w:t>
      </w:r>
      <w:r w:rsidRPr="00390C1E">
        <w:rPr>
          <w:sz w:val="26"/>
          <w:szCs w:val="26"/>
        </w:rPr>
        <w:t xml:space="preserve"> institūcijās</w:t>
      </w:r>
      <w:r w:rsidR="00DC257E" w:rsidRPr="00390C1E">
        <w:rPr>
          <w:sz w:val="26"/>
          <w:szCs w:val="26"/>
        </w:rPr>
        <w:t xml:space="preserve"> (sk.15.diagrammu)</w:t>
      </w:r>
      <w:r w:rsidRPr="00390C1E">
        <w:rPr>
          <w:sz w:val="26"/>
          <w:szCs w:val="26"/>
        </w:rPr>
        <w:t>.</w:t>
      </w:r>
      <w:r w:rsidR="00814BE5" w:rsidRPr="00390C1E">
        <w:rPr>
          <w:sz w:val="26"/>
          <w:szCs w:val="26"/>
        </w:rPr>
        <w:t xml:space="preserve"> Tādējādi ģimeniskai videi pietuvināta ārpusģimenes aprūpe 2018.gada 31.decembrī tika nodrošināta 88% ārpusģimenes aprūpē esošo bērnu.</w:t>
      </w:r>
    </w:p>
    <w:p w:rsidR="006C3C6F" w:rsidRPr="00390C1E" w:rsidRDefault="006C3C6F" w:rsidP="00A51CDB">
      <w:pPr>
        <w:pStyle w:val="tv213"/>
        <w:spacing w:before="0" w:beforeAutospacing="0" w:after="0" w:afterAutospacing="0"/>
        <w:ind w:firstLine="720"/>
        <w:jc w:val="both"/>
        <w:rPr>
          <w:sz w:val="26"/>
          <w:szCs w:val="26"/>
        </w:rPr>
      </w:pPr>
    </w:p>
    <w:p w:rsidR="00D368F9" w:rsidRPr="00390C1E" w:rsidRDefault="00D368F9" w:rsidP="00B611EF">
      <w:pPr>
        <w:spacing w:line="240" w:lineRule="auto"/>
        <w:jc w:val="center"/>
        <w:rPr>
          <w:sz w:val="22"/>
        </w:rPr>
      </w:pPr>
      <w:r w:rsidRPr="00390C1E">
        <w:rPr>
          <w:noProof/>
          <w:lang w:eastAsia="lv-LV"/>
        </w:rPr>
        <w:drawing>
          <wp:inline distT="0" distB="0" distL="0" distR="0" wp14:anchorId="499D4BB2" wp14:editId="326DD95C">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14BE5" w:rsidRPr="00390C1E" w:rsidRDefault="00D368F9" w:rsidP="00B611EF">
      <w:pPr>
        <w:spacing w:line="240" w:lineRule="auto"/>
        <w:ind w:left="5040" w:firstLine="720"/>
        <w:jc w:val="center"/>
        <w:rPr>
          <w:sz w:val="22"/>
        </w:rPr>
      </w:pPr>
      <w:r w:rsidRPr="00390C1E">
        <w:rPr>
          <w:sz w:val="22"/>
        </w:rPr>
        <w:t>15.diagramma</w:t>
      </w:r>
    </w:p>
    <w:p w:rsidR="00713D02" w:rsidRPr="00390C1E" w:rsidRDefault="00713D02" w:rsidP="00B611EF">
      <w:pPr>
        <w:spacing w:line="240" w:lineRule="auto"/>
        <w:ind w:firstLine="720"/>
        <w:rPr>
          <w:sz w:val="26"/>
          <w:szCs w:val="26"/>
        </w:rPr>
      </w:pPr>
      <w:r w:rsidRPr="00390C1E">
        <w:rPr>
          <w:sz w:val="26"/>
          <w:szCs w:val="26"/>
        </w:rPr>
        <w:lastRenderedPageBreak/>
        <w:t>Bāriņtiesu sniegtie pārskati par bērnu ārpusģimenes aprūpes nodrošinājumu ir būtiski</w:t>
      </w:r>
      <w:r w:rsidR="00814BE5" w:rsidRPr="00390C1E">
        <w:rPr>
          <w:sz w:val="26"/>
          <w:szCs w:val="26"/>
        </w:rPr>
        <w:t>,</w:t>
      </w:r>
      <w:r w:rsidRPr="00390C1E">
        <w:rPr>
          <w:sz w:val="26"/>
          <w:szCs w:val="26"/>
        </w:rPr>
        <w:t xml:space="preserve"> vērtējot izmaiņas attiecībā uz iespējām bērniem ārpusģimenes aprūpi nodrošināt ģimeniskā vidē. 16.diagrammā </w:t>
      </w:r>
      <w:r w:rsidR="00B62324" w:rsidRPr="00390C1E">
        <w:rPr>
          <w:sz w:val="26"/>
          <w:szCs w:val="26"/>
        </w:rPr>
        <w:t xml:space="preserve">vērojams, ka </w:t>
      </w:r>
      <w:r w:rsidR="00B62324" w:rsidRPr="00C323CB">
        <w:rPr>
          <w:sz w:val="26"/>
          <w:szCs w:val="26"/>
          <w:u w:val="single"/>
        </w:rPr>
        <w:t>stabili samazinās</w:t>
      </w:r>
      <w:r w:rsidR="00B62324" w:rsidRPr="00390C1E">
        <w:rPr>
          <w:sz w:val="26"/>
          <w:szCs w:val="26"/>
        </w:rPr>
        <w:t xml:space="preserve"> ilgstošas sociālās aprūpes un sociālās rehabilitācijas institūcijā ievietoto bērnu skaits. 2018.gadā </w:t>
      </w:r>
      <w:r w:rsidR="00B62324" w:rsidRPr="00C323CB">
        <w:rPr>
          <w:sz w:val="26"/>
          <w:szCs w:val="26"/>
          <w:u w:val="single"/>
        </w:rPr>
        <w:t>pozitīva dinamika</w:t>
      </w:r>
      <w:r w:rsidR="00B62324" w:rsidRPr="00390C1E">
        <w:rPr>
          <w:sz w:val="26"/>
          <w:szCs w:val="26"/>
        </w:rPr>
        <w:t xml:space="preserve"> vērojama attiecībā uz audžuģimenē ievietoto bērnu skait</w:t>
      </w:r>
      <w:r w:rsidR="00A77C45" w:rsidRPr="00390C1E">
        <w:rPr>
          <w:sz w:val="26"/>
          <w:szCs w:val="26"/>
        </w:rPr>
        <w:t>a pieaugumu</w:t>
      </w:r>
      <w:r w:rsidR="00B62324" w:rsidRPr="00390C1E">
        <w:rPr>
          <w:sz w:val="26"/>
          <w:szCs w:val="26"/>
        </w:rPr>
        <w:t>.</w:t>
      </w:r>
    </w:p>
    <w:p w:rsidR="00A73D25" w:rsidRPr="00390C1E" w:rsidRDefault="00A73D25" w:rsidP="00B611EF">
      <w:pPr>
        <w:spacing w:line="240" w:lineRule="auto"/>
        <w:ind w:firstLine="720"/>
        <w:rPr>
          <w:sz w:val="6"/>
          <w:szCs w:val="26"/>
        </w:rPr>
      </w:pPr>
    </w:p>
    <w:p w:rsidR="001D1D4B" w:rsidRPr="00390C1E" w:rsidRDefault="00645BE5" w:rsidP="00B611EF">
      <w:pPr>
        <w:spacing w:line="240" w:lineRule="auto"/>
        <w:jc w:val="center"/>
      </w:pPr>
      <w:r w:rsidRPr="00390C1E">
        <w:rPr>
          <w:noProof/>
          <w:lang w:eastAsia="lv-LV"/>
        </w:rPr>
        <w:drawing>
          <wp:inline distT="0" distB="0" distL="0" distR="0" wp14:anchorId="3B387544" wp14:editId="7FF7792E">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4DFB" w:rsidRPr="00390C1E" w:rsidRDefault="00C22B05" w:rsidP="00B611EF">
      <w:pPr>
        <w:spacing w:line="240" w:lineRule="auto"/>
        <w:ind w:left="5040" w:firstLine="720"/>
        <w:jc w:val="center"/>
        <w:rPr>
          <w:sz w:val="22"/>
        </w:rPr>
      </w:pPr>
      <w:r w:rsidRPr="00390C1E">
        <w:rPr>
          <w:sz w:val="22"/>
        </w:rPr>
        <w:t xml:space="preserve">  </w:t>
      </w:r>
      <w:r w:rsidR="00713D02" w:rsidRPr="00390C1E">
        <w:rPr>
          <w:sz w:val="22"/>
        </w:rPr>
        <w:t>16</w:t>
      </w:r>
      <w:r w:rsidRPr="00390C1E">
        <w:rPr>
          <w:sz w:val="22"/>
        </w:rPr>
        <w:t>.diagramma</w:t>
      </w:r>
    </w:p>
    <w:p w:rsidR="00A73D25" w:rsidRPr="00390C1E" w:rsidRDefault="00A73D25" w:rsidP="00B611EF">
      <w:pPr>
        <w:spacing w:line="240" w:lineRule="auto"/>
        <w:ind w:left="5040" w:firstLine="720"/>
        <w:jc w:val="center"/>
        <w:rPr>
          <w:sz w:val="8"/>
        </w:rPr>
      </w:pPr>
    </w:p>
    <w:p w:rsidR="00844DFB" w:rsidRPr="00390C1E" w:rsidRDefault="00215FDD" w:rsidP="00B611EF">
      <w:pPr>
        <w:pStyle w:val="tv213"/>
        <w:spacing w:before="0" w:beforeAutospacing="0" w:after="0" w:afterAutospacing="0"/>
        <w:ind w:firstLine="720"/>
        <w:jc w:val="both"/>
        <w:rPr>
          <w:sz w:val="26"/>
          <w:szCs w:val="26"/>
        </w:rPr>
      </w:pPr>
      <w:r w:rsidRPr="00390C1E">
        <w:rPr>
          <w:sz w:val="26"/>
          <w:szCs w:val="26"/>
        </w:rPr>
        <w:t xml:space="preserve">Bāriņtiesu sniegtie dati liecina, ka joprojām nav vērojama pozitīva tendence iespējami īsākā laika posmā atrast ilgstošas sociālās aprūpes un sociālās rehabilitācijas institūcijā ievietotajiem bērniem alternatīvu ārpusģimenes aprūpes formu. </w:t>
      </w:r>
      <w:r w:rsidRPr="00390C1E">
        <w:rPr>
          <w:b/>
          <w:sz w:val="26"/>
          <w:szCs w:val="26"/>
        </w:rPr>
        <w:t>90,7%</w:t>
      </w:r>
      <w:r w:rsidRPr="00390C1E">
        <w:rPr>
          <w:sz w:val="26"/>
          <w:szCs w:val="26"/>
        </w:rPr>
        <w:t xml:space="preserve"> no institūcijās ievietotajiem bērniem tur uzturas ilgāk par 6 mēnešiem (sk. 1.tabulu).</w:t>
      </w:r>
      <w:r w:rsidR="00A77C45" w:rsidRPr="00390C1E">
        <w:rPr>
          <w:sz w:val="26"/>
          <w:szCs w:val="26"/>
        </w:rPr>
        <w:t xml:space="preserve"> Lielākais īpatsvars ilgstoši institūcijā ievietotajiem bērniem ir vecumposmā no 13 – 17 gadiem.</w:t>
      </w:r>
    </w:p>
    <w:p w:rsidR="00215FDD" w:rsidRPr="00390C1E" w:rsidRDefault="00215FDD" w:rsidP="00B611EF">
      <w:pPr>
        <w:pStyle w:val="tv213"/>
        <w:spacing w:before="0" w:beforeAutospacing="0" w:after="0" w:afterAutospacing="0"/>
        <w:ind w:firstLine="720"/>
        <w:jc w:val="both"/>
        <w:rPr>
          <w:sz w:val="26"/>
          <w:szCs w:val="26"/>
        </w:rPr>
      </w:pPr>
    </w:p>
    <w:tbl>
      <w:tblPr>
        <w:tblStyle w:val="TableGrid"/>
        <w:tblW w:w="0" w:type="auto"/>
        <w:jc w:val="center"/>
        <w:tblLook w:val="04A0" w:firstRow="1" w:lastRow="0" w:firstColumn="1" w:lastColumn="0" w:noHBand="0" w:noVBand="1"/>
      </w:tblPr>
      <w:tblGrid>
        <w:gridCol w:w="2647"/>
        <w:gridCol w:w="3018"/>
        <w:gridCol w:w="3119"/>
      </w:tblGrid>
      <w:tr w:rsidR="00112247" w:rsidRPr="00390C1E" w:rsidTr="003A49A0">
        <w:trPr>
          <w:jc w:val="center"/>
        </w:trPr>
        <w:tc>
          <w:tcPr>
            <w:tcW w:w="2647" w:type="dxa"/>
          </w:tcPr>
          <w:p w:rsidR="00112247" w:rsidRPr="00390C1E" w:rsidRDefault="00112247" w:rsidP="00B611EF">
            <w:pPr>
              <w:pStyle w:val="tv213"/>
              <w:spacing w:before="0" w:beforeAutospacing="0" w:after="0" w:afterAutospacing="0"/>
              <w:jc w:val="center"/>
              <w:rPr>
                <w:sz w:val="26"/>
                <w:szCs w:val="26"/>
              </w:rPr>
            </w:pPr>
            <w:r w:rsidRPr="00390C1E">
              <w:rPr>
                <w:sz w:val="26"/>
                <w:szCs w:val="26"/>
              </w:rPr>
              <w:t>Bērnu skaits institūcijā 2018.gada 31.decembrī</w:t>
            </w:r>
          </w:p>
        </w:tc>
        <w:tc>
          <w:tcPr>
            <w:tcW w:w="3018" w:type="dxa"/>
          </w:tcPr>
          <w:p w:rsidR="00112247" w:rsidRPr="00390C1E" w:rsidRDefault="00112247" w:rsidP="00B611EF">
            <w:pPr>
              <w:pStyle w:val="tv213"/>
              <w:spacing w:before="0" w:beforeAutospacing="0" w:after="0" w:afterAutospacing="0"/>
              <w:jc w:val="center"/>
              <w:rPr>
                <w:sz w:val="26"/>
                <w:szCs w:val="26"/>
              </w:rPr>
            </w:pPr>
            <w:r w:rsidRPr="00390C1E">
              <w:rPr>
                <w:sz w:val="26"/>
                <w:szCs w:val="26"/>
              </w:rPr>
              <w:t xml:space="preserve">Bērnu skaits, kuri institūcijā uzturas ilgāk par </w:t>
            </w:r>
            <w:r w:rsidRPr="00390C1E">
              <w:rPr>
                <w:b/>
                <w:sz w:val="26"/>
                <w:szCs w:val="26"/>
              </w:rPr>
              <w:t>3 mēnešiem</w:t>
            </w:r>
          </w:p>
        </w:tc>
        <w:tc>
          <w:tcPr>
            <w:tcW w:w="3119" w:type="dxa"/>
          </w:tcPr>
          <w:p w:rsidR="00112247" w:rsidRPr="00390C1E" w:rsidRDefault="00112247" w:rsidP="00B611EF">
            <w:pPr>
              <w:pStyle w:val="tv213"/>
              <w:spacing w:before="0" w:beforeAutospacing="0" w:after="0" w:afterAutospacing="0"/>
              <w:jc w:val="center"/>
              <w:rPr>
                <w:sz w:val="26"/>
                <w:szCs w:val="26"/>
              </w:rPr>
            </w:pPr>
            <w:r w:rsidRPr="00390C1E">
              <w:rPr>
                <w:sz w:val="26"/>
                <w:szCs w:val="26"/>
              </w:rPr>
              <w:t xml:space="preserve">Bērnu skaits, kuri institūcijā uzturas ilgāk par </w:t>
            </w:r>
            <w:r w:rsidRPr="00390C1E">
              <w:rPr>
                <w:b/>
                <w:sz w:val="26"/>
                <w:szCs w:val="26"/>
              </w:rPr>
              <w:t>6 mēnešiem</w:t>
            </w:r>
          </w:p>
        </w:tc>
      </w:tr>
      <w:tr w:rsidR="00112247" w:rsidRPr="00390C1E" w:rsidTr="003A49A0">
        <w:trPr>
          <w:jc w:val="center"/>
        </w:trPr>
        <w:tc>
          <w:tcPr>
            <w:tcW w:w="2647" w:type="dxa"/>
          </w:tcPr>
          <w:p w:rsidR="00112247" w:rsidRPr="00390C1E" w:rsidRDefault="00112247" w:rsidP="00B611EF">
            <w:pPr>
              <w:pStyle w:val="tv213"/>
              <w:spacing w:before="0" w:beforeAutospacing="0" w:after="0" w:afterAutospacing="0"/>
              <w:ind w:firstLine="720"/>
              <w:jc w:val="both"/>
              <w:rPr>
                <w:b/>
                <w:sz w:val="26"/>
                <w:szCs w:val="26"/>
              </w:rPr>
            </w:pPr>
            <w:r w:rsidRPr="00390C1E">
              <w:rPr>
                <w:b/>
                <w:sz w:val="26"/>
                <w:szCs w:val="26"/>
              </w:rPr>
              <w:t>794</w:t>
            </w:r>
          </w:p>
        </w:tc>
        <w:tc>
          <w:tcPr>
            <w:tcW w:w="3018" w:type="dxa"/>
          </w:tcPr>
          <w:p w:rsidR="00112247" w:rsidRPr="00390C1E" w:rsidRDefault="00112247" w:rsidP="00B611EF">
            <w:pPr>
              <w:pStyle w:val="tv213"/>
              <w:spacing w:before="0" w:beforeAutospacing="0" w:after="0" w:afterAutospacing="0"/>
              <w:rPr>
                <w:sz w:val="26"/>
                <w:szCs w:val="26"/>
              </w:rPr>
            </w:pPr>
            <w:r w:rsidRPr="00390C1E">
              <w:rPr>
                <w:b/>
                <w:sz w:val="26"/>
                <w:szCs w:val="26"/>
              </w:rPr>
              <w:t>27</w:t>
            </w:r>
            <w:r w:rsidRPr="00390C1E">
              <w:rPr>
                <w:sz w:val="26"/>
                <w:szCs w:val="26"/>
              </w:rPr>
              <w:t xml:space="preserve"> bērni, no kuriem:</w:t>
            </w:r>
          </w:p>
          <w:p w:rsidR="00215FDD" w:rsidRPr="00390C1E" w:rsidRDefault="00215FDD" w:rsidP="00B611EF">
            <w:pPr>
              <w:pStyle w:val="tv213"/>
              <w:spacing w:before="0" w:beforeAutospacing="0" w:after="0" w:afterAutospacing="0"/>
              <w:rPr>
                <w:sz w:val="10"/>
                <w:szCs w:val="26"/>
              </w:rPr>
            </w:pPr>
          </w:p>
          <w:p w:rsidR="00112247" w:rsidRPr="00390C1E" w:rsidRDefault="00112247" w:rsidP="00B611EF">
            <w:pPr>
              <w:pStyle w:val="tv213"/>
              <w:spacing w:before="0" w:beforeAutospacing="0" w:after="0" w:afterAutospacing="0"/>
              <w:rPr>
                <w:sz w:val="26"/>
                <w:szCs w:val="26"/>
              </w:rPr>
            </w:pPr>
            <w:r w:rsidRPr="00390C1E">
              <w:rPr>
                <w:sz w:val="26"/>
                <w:szCs w:val="26"/>
              </w:rPr>
              <w:t>0-3 g.v – 3 bērni</w:t>
            </w:r>
          </w:p>
          <w:p w:rsidR="00112247" w:rsidRPr="00390C1E" w:rsidRDefault="00112247" w:rsidP="00B611EF">
            <w:pPr>
              <w:pStyle w:val="tv213"/>
              <w:spacing w:before="0" w:beforeAutospacing="0" w:after="0" w:afterAutospacing="0"/>
              <w:rPr>
                <w:sz w:val="26"/>
                <w:szCs w:val="26"/>
              </w:rPr>
            </w:pPr>
            <w:r w:rsidRPr="00390C1E">
              <w:rPr>
                <w:sz w:val="26"/>
                <w:szCs w:val="26"/>
              </w:rPr>
              <w:t>4-12 g.v. – 12 bērni</w:t>
            </w:r>
          </w:p>
          <w:p w:rsidR="00112247" w:rsidRPr="00390C1E" w:rsidRDefault="00112247" w:rsidP="00B611EF">
            <w:pPr>
              <w:pStyle w:val="tv213"/>
              <w:spacing w:before="0" w:beforeAutospacing="0" w:after="0" w:afterAutospacing="0"/>
              <w:rPr>
                <w:sz w:val="26"/>
                <w:szCs w:val="26"/>
              </w:rPr>
            </w:pPr>
            <w:r w:rsidRPr="00390C1E">
              <w:rPr>
                <w:sz w:val="26"/>
                <w:szCs w:val="26"/>
              </w:rPr>
              <w:t>13-17 g.v.- 12 bērni</w:t>
            </w:r>
          </w:p>
        </w:tc>
        <w:tc>
          <w:tcPr>
            <w:tcW w:w="3119" w:type="dxa"/>
          </w:tcPr>
          <w:p w:rsidR="00112247" w:rsidRPr="00390C1E" w:rsidRDefault="00112247" w:rsidP="00B611EF">
            <w:pPr>
              <w:pStyle w:val="tv213"/>
              <w:spacing w:before="0" w:beforeAutospacing="0" w:after="0" w:afterAutospacing="0"/>
              <w:rPr>
                <w:sz w:val="26"/>
                <w:szCs w:val="26"/>
              </w:rPr>
            </w:pPr>
            <w:r w:rsidRPr="00390C1E">
              <w:rPr>
                <w:b/>
                <w:sz w:val="26"/>
                <w:szCs w:val="26"/>
              </w:rPr>
              <w:t>720</w:t>
            </w:r>
            <w:r w:rsidRPr="00390C1E">
              <w:rPr>
                <w:sz w:val="26"/>
                <w:szCs w:val="26"/>
              </w:rPr>
              <w:t xml:space="preserve"> bērni, no kuriem:</w:t>
            </w:r>
          </w:p>
          <w:p w:rsidR="00112247" w:rsidRPr="00390C1E" w:rsidRDefault="00112247" w:rsidP="00B611EF">
            <w:pPr>
              <w:pStyle w:val="tv213"/>
              <w:spacing w:before="0" w:beforeAutospacing="0" w:after="0" w:afterAutospacing="0"/>
              <w:ind w:firstLine="720"/>
              <w:jc w:val="center"/>
              <w:rPr>
                <w:sz w:val="10"/>
                <w:szCs w:val="26"/>
              </w:rPr>
            </w:pPr>
          </w:p>
          <w:p w:rsidR="00112247" w:rsidRPr="00390C1E" w:rsidRDefault="00112247" w:rsidP="00B611EF">
            <w:pPr>
              <w:pStyle w:val="tv213"/>
              <w:spacing w:before="0" w:beforeAutospacing="0" w:after="0" w:afterAutospacing="0"/>
              <w:rPr>
                <w:sz w:val="26"/>
                <w:szCs w:val="26"/>
              </w:rPr>
            </w:pPr>
            <w:r w:rsidRPr="00390C1E">
              <w:rPr>
                <w:sz w:val="26"/>
                <w:szCs w:val="26"/>
              </w:rPr>
              <w:t>0-3 g.v – 13 bērni</w:t>
            </w:r>
          </w:p>
          <w:p w:rsidR="00112247" w:rsidRPr="00390C1E" w:rsidRDefault="00112247" w:rsidP="00B611EF">
            <w:pPr>
              <w:pStyle w:val="tv213"/>
              <w:spacing w:before="0" w:beforeAutospacing="0" w:after="0" w:afterAutospacing="0"/>
              <w:rPr>
                <w:sz w:val="26"/>
                <w:szCs w:val="26"/>
              </w:rPr>
            </w:pPr>
            <w:r w:rsidRPr="00390C1E">
              <w:rPr>
                <w:sz w:val="26"/>
                <w:szCs w:val="26"/>
              </w:rPr>
              <w:t>4-12 g.v. – 296 bērni</w:t>
            </w:r>
          </w:p>
          <w:p w:rsidR="00112247" w:rsidRPr="00390C1E" w:rsidRDefault="00112247" w:rsidP="00B611EF">
            <w:pPr>
              <w:pStyle w:val="tv213"/>
              <w:spacing w:before="0" w:beforeAutospacing="0" w:after="0" w:afterAutospacing="0"/>
              <w:rPr>
                <w:sz w:val="26"/>
                <w:szCs w:val="26"/>
              </w:rPr>
            </w:pPr>
            <w:r w:rsidRPr="00390C1E">
              <w:rPr>
                <w:sz w:val="26"/>
                <w:szCs w:val="26"/>
              </w:rPr>
              <w:t>13-17 g.v.- 411 bērni</w:t>
            </w:r>
          </w:p>
        </w:tc>
      </w:tr>
    </w:tbl>
    <w:p w:rsidR="003A281D" w:rsidRPr="00390C1E" w:rsidRDefault="00215FDD" w:rsidP="00B611EF">
      <w:pPr>
        <w:spacing w:line="240" w:lineRule="auto"/>
        <w:ind w:left="720" w:firstLine="720"/>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1.tabula</w:t>
      </w:r>
    </w:p>
    <w:p w:rsidR="00A61A56" w:rsidRPr="00390C1E" w:rsidRDefault="00A61A56" w:rsidP="00B611EF">
      <w:pPr>
        <w:spacing w:line="240" w:lineRule="auto"/>
        <w:ind w:left="720" w:firstLine="720"/>
        <w:jc w:val="center"/>
        <w:rPr>
          <w:sz w:val="22"/>
        </w:rPr>
      </w:pPr>
    </w:p>
    <w:p w:rsidR="00A61A56" w:rsidRPr="00390C1E" w:rsidRDefault="00A61A56" w:rsidP="00B611EF">
      <w:pPr>
        <w:pStyle w:val="Heading2"/>
        <w:spacing w:before="0" w:line="240" w:lineRule="auto"/>
        <w:ind w:firstLine="720"/>
        <w:jc w:val="center"/>
      </w:pPr>
      <w:bookmarkStart w:id="12" w:name="_Toc455138988"/>
      <w:bookmarkStart w:id="13" w:name="_Toc3889494"/>
      <w:r w:rsidRPr="00390C1E">
        <w:t>3.2.Adoptējamo bērnu skaits, kuri atrodas ārpusģimenes aprūpē</w:t>
      </w:r>
      <w:bookmarkEnd w:id="12"/>
      <w:bookmarkEnd w:id="13"/>
    </w:p>
    <w:p w:rsidR="004F2662" w:rsidRPr="00390C1E" w:rsidRDefault="004F2662" w:rsidP="00B611EF">
      <w:pPr>
        <w:spacing w:after="0" w:line="240" w:lineRule="auto"/>
        <w:ind w:firstLine="720"/>
        <w:rPr>
          <w:rFonts w:cs="Times New Roman"/>
          <w:sz w:val="26"/>
          <w:szCs w:val="26"/>
        </w:rPr>
      </w:pPr>
    </w:p>
    <w:p w:rsidR="004F2662" w:rsidRPr="00390C1E" w:rsidRDefault="004F2662" w:rsidP="00B611EF">
      <w:pPr>
        <w:spacing w:after="0" w:line="240" w:lineRule="auto"/>
        <w:ind w:firstLine="720"/>
        <w:rPr>
          <w:rFonts w:cs="Times New Roman"/>
          <w:sz w:val="26"/>
          <w:szCs w:val="26"/>
        </w:rPr>
      </w:pPr>
      <w:r w:rsidRPr="00390C1E">
        <w:rPr>
          <w:rFonts w:cs="Times New Roman"/>
          <w:sz w:val="26"/>
          <w:szCs w:val="26"/>
        </w:rPr>
        <w:t xml:space="preserve">Par adoptējamiem bērniem uzskatāmi tie, kuru vecāki miruši, kuru vecākiem ar tiesas spriedumu ir atņemtas aizgādības tiesības vai arī vecāki devuši piekrišanu bērna adopcijai. Adopcijas kārtības 5.punkta 5.2. un 5.3.apakšpunkts paredz, ka bērna adopcijai piekrišanu nepieciešams saņemt no aizbildņa, ja bērnam ir nodibināta aizbildnība un paša adoptējamā, ja viņš sasniedzis 12 gadu vecumu. Vienlaikus uzsverams, ka bērna viedokli nepieciešams noskaidrot visos gadījumos neatkarīgi no normatīvajā aktā noteiktā vecuma, kad vien bērns </w:t>
      </w:r>
      <w:r w:rsidRPr="00390C1E">
        <w:rPr>
          <w:rFonts w:cs="Times New Roman"/>
          <w:sz w:val="26"/>
          <w:szCs w:val="26"/>
        </w:rPr>
        <w:lastRenderedPageBreak/>
        <w:t xml:space="preserve">spēj to formulēt, ievērojot viņa briedumu. 2018.gadā </w:t>
      </w:r>
      <w:r w:rsidRPr="00390C1E">
        <w:rPr>
          <w:rFonts w:cs="Times New Roman"/>
          <w:b/>
          <w:sz w:val="26"/>
          <w:szCs w:val="26"/>
        </w:rPr>
        <w:t>3040 bērnu aizbildņi</w:t>
      </w:r>
      <w:r w:rsidRPr="00390C1E">
        <w:rPr>
          <w:rFonts w:cs="Times New Roman"/>
          <w:sz w:val="26"/>
          <w:szCs w:val="26"/>
        </w:rPr>
        <w:t xml:space="preserve"> nebija devuši piekrišanu bērna adopcijai</w:t>
      </w:r>
    </w:p>
    <w:p w:rsidR="00A61A56" w:rsidRPr="00390C1E" w:rsidRDefault="004F2662" w:rsidP="00C323CB">
      <w:pPr>
        <w:spacing w:line="240" w:lineRule="auto"/>
        <w:ind w:firstLine="720"/>
        <w:rPr>
          <w:sz w:val="26"/>
          <w:szCs w:val="26"/>
        </w:rPr>
      </w:pPr>
      <w:r w:rsidRPr="00390C1E">
        <w:rPr>
          <w:sz w:val="26"/>
          <w:szCs w:val="26"/>
        </w:rPr>
        <w:t xml:space="preserve">Bāriņtiesu sniegtie dati liecina, ka 2018.gadā </w:t>
      </w:r>
      <w:r w:rsidRPr="00C323CB">
        <w:rPr>
          <w:sz w:val="26"/>
          <w:szCs w:val="26"/>
          <w:u w:val="single"/>
        </w:rPr>
        <w:t>samazinājies</w:t>
      </w:r>
      <w:r w:rsidRPr="00390C1E">
        <w:rPr>
          <w:sz w:val="26"/>
          <w:szCs w:val="26"/>
        </w:rPr>
        <w:t xml:space="preserve"> adoptējamo bērnu skaits. Pēc bāriņtiesu sniegtās informācijas 2018.gada 31.decembrī ārpusģimenes aprūpē atradās </w:t>
      </w:r>
      <w:r w:rsidRPr="00390C1E">
        <w:rPr>
          <w:b/>
          <w:sz w:val="26"/>
          <w:szCs w:val="26"/>
        </w:rPr>
        <w:t>1238</w:t>
      </w:r>
      <w:r w:rsidRPr="00390C1E">
        <w:rPr>
          <w:sz w:val="26"/>
          <w:szCs w:val="26"/>
        </w:rPr>
        <w:t xml:space="preserve"> adoptējami bērni, no kuriem </w:t>
      </w:r>
      <w:r w:rsidRPr="00390C1E">
        <w:rPr>
          <w:b/>
          <w:sz w:val="26"/>
          <w:szCs w:val="26"/>
        </w:rPr>
        <w:t>500</w:t>
      </w:r>
      <w:r w:rsidR="00915A0E" w:rsidRPr="00390C1E">
        <w:rPr>
          <w:sz w:val="26"/>
          <w:szCs w:val="26"/>
        </w:rPr>
        <w:t xml:space="preserve"> pauduši viedokli, ka </w:t>
      </w:r>
      <w:r w:rsidR="00915A0E" w:rsidRPr="00390C1E">
        <w:rPr>
          <w:b/>
          <w:sz w:val="26"/>
          <w:szCs w:val="26"/>
        </w:rPr>
        <w:t>nepiekrīt adopcijai vispār</w:t>
      </w:r>
      <w:r w:rsidR="00915A0E" w:rsidRPr="00390C1E">
        <w:rPr>
          <w:sz w:val="26"/>
          <w:szCs w:val="26"/>
        </w:rPr>
        <w:t xml:space="preserve">. </w:t>
      </w:r>
      <w:r w:rsidR="00915A0E" w:rsidRPr="00390C1E">
        <w:rPr>
          <w:b/>
          <w:sz w:val="26"/>
          <w:szCs w:val="26"/>
        </w:rPr>
        <w:t>126 bērni</w:t>
      </w:r>
      <w:r w:rsidR="00915A0E" w:rsidRPr="00390C1E">
        <w:rPr>
          <w:sz w:val="26"/>
          <w:szCs w:val="26"/>
        </w:rPr>
        <w:t xml:space="preserve"> nav devuši piekrišanu potenciālai adopcijai uz ārvalstīm.</w:t>
      </w:r>
    </w:p>
    <w:p w:rsidR="004F2662" w:rsidRPr="00390C1E" w:rsidRDefault="004F2662" w:rsidP="00B611EF">
      <w:pPr>
        <w:spacing w:line="240" w:lineRule="auto"/>
        <w:rPr>
          <w:sz w:val="26"/>
          <w:szCs w:val="26"/>
        </w:rPr>
      </w:pPr>
    </w:p>
    <w:p w:rsidR="003A281D" w:rsidRPr="00390C1E" w:rsidRDefault="00A376AF" w:rsidP="00B611EF">
      <w:pPr>
        <w:spacing w:line="240" w:lineRule="auto"/>
        <w:jc w:val="center"/>
      </w:pPr>
      <w:r w:rsidRPr="00390C1E">
        <w:rPr>
          <w:noProof/>
          <w:lang w:eastAsia="lv-LV"/>
        </w:rPr>
        <w:drawing>
          <wp:inline distT="0" distB="0" distL="0" distR="0" wp14:anchorId="53F0E4DA" wp14:editId="5B8864DF">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37341" w:rsidRPr="00390C1E" w:rsidRDefault="000D53B9" w:rsidP="00B611EF">
      <w:pPr>
        <w:spacing w:line="240" w:lineRule="auto"/>
        <w:ind w:left="5040" w:firstLine="720"/>
        <w:jc w:val="center"/>
        <w:rPr>
          <w:sz w:val="22"/>
        </w:rPr>
      </w:pPr>
      <w:r w:rsidRPr="00390C1E">
        <w:rPr>
          <w:sz w:val="22"/>
        </w:rPr>
        <w:t xml:space="preserve">   17.diagramma</w:t>
      </w:r>
    </w:p>
    <w:p w:rsidR="00161048" w:rsidRPr="00390C1E" w:rsidRDefault="00161048" w:rsidP="00B611EF">
      <w:pPr>
        <w:spacing w:line="240" w:lineRule="auto"/>
        <w:ind w:left="5040" w:firstLine="720"/>
        <w:jc w:val="center"/>
        <w:rPr>
          <w:sz w:val="22"/>
        </w:rPr>
      </w:pPr>
    </w:p>
    <w:p w:rsidR="00B37341" w:rsidRPr="00390C1E" w:rsidRDefault="00244CE0" w:rsidP="00B611EF">
      <w:pPr>
        <w:spacing w:line="240" w:lineRule="auto"/>
        <w:rPr>
          <w:sz w:val="26"/>
          <w:szCs w:val="26"/>
        </w:rPr>
      </w:pPr>
      <w:r w:rsidRPr="00390C1E">
        <w:tab/>
      </w:r>
      <w:r w:rsidRPr="00390C1E">
        <w:rPr>
          <w:sz w:val="26"/>
          <w:szCs w:val="26"/>
        </w:rPr>
        <w:t>Visvairāk adoptējamo bērnu ir vecumā no 13-17 gadiem – 47% no visiem bērniem, 45% adoptējamo bērnu ir vecumā no 4-12 gadiem, savukārt adoptējami bērni vecumā līdz 3 gadiem ir tikai 8% no visiem adoptējamiem bērniem (sk.18.diagrammu).</w:t>
      </w:r>
    </w:p>
    <w:p w:rsidR="00235524" w:rsidRPr="00390C1E" w:rsidRDefault="00F37A16" w:rsidP="00B611EF">
      <w:pPr>
        <w:spacing w:line="240" w:lineRule="auto"/>
        <w:jc w:val="center"/>
      </w:pPr>
      <w:r w:rsidRPr="00390C1E">
        <w:rPr>
          <w:noProof/>
          <w:lang w:eastAsia="lv-LV"/>
        </w:rPr>
        <w:drawing>
          <wp:inline distT="0" distB="0" distL="0" distR="0" wp14:anchorId="1A92AB83" wp14:editId="07CA74AB">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5B4B" w:rsidRPr="00390C1E" w:rsidRDefault="00235524" w:rsidP="00B611EF">
      <w:pPr>
        <w:spacing w:line="240" w:lineRule="auto"/>
        <w:ind w:left="5760"/>
        <w:jc w:val="center"/>
        <w:rPr>
          <w:sz w:val="22"/>
        </w:rPr>
      </w:pPr>
      <w:r w:rsidRPr="00390C1E">
        <w:t xml:space="preserve">   </w:t>
      </w:r>
      <w:r w:rsidRPr="00390C1E">
        <w:rPr>
          <w:sz w:val="22"/>
        </w:rPr>
        <w:t>18.diagramma</w:t>
      </w:r>
    </w:p>
    <w:p w:rsidR="004A03AB" w:rsidRPr="00390C1E" w:rsidRDefault="004A03AB" w:rsidP="00B611EF">
      <w:pPr>
        <w:spacing w:line="240" w:lineRule="auto"/>
        <w:ind w:left="5760"/>
        <w:jc w:val="center"/>
        <w:rPr>
          <w:sz w:val="22"/>
        </w:rPr>
      </w:pPr>
    </w:p>
    <w:p w:rsidR="004A03AB" w:rsidRPr="00390C1E" w:rsidRDefault="004A03AB" w:rsidP="00B611EF">
      <w:pPr>
        <w:spacing w:line="240" w:lineRule="auto"/>
        <w:ind w:left="5760"/>
        <w:jc w:val="center"/>
        <w:rPr>
          <w:sz w:val="22"/>
        </w:rPr>
      </w:pPr>
    </w:p>
    <w:p w:rsidR="000B2EED" w:rsidRPr="00390C1E" w:rsidRDefault="00782B11" w:rsidP="00B611EF">
      <w:pPr>
        <w:pStyle w:val="Heading2"/>
        <w:spacing w:before="0" w:line="240" w:lineRule="auto"/>
        <w:ind w:firstLine="720"/>
        <w:jc w:val="center"/>
      </w:pPr>
      <w:bookmarkStart w:id="14" w:name="_Toc455138989"/>
      <w:bookmarkStart w:id="15" w:name="_Toc3889495"/>
      <w:r w:rsidRPr="00390C1E">
        <w:lastRenderedPageBreak/>
        <w:t>3.3.</w:t>
      </w:r>
      <w:r w:rsidR="00C323CB">
        <w:t xml:space="preserve"> </w:t>
      </w:r>
      <w:r w:rsidRPr="00390C1E">
        <w:t>Ārpusģimenes aprūpe pārskata gadā</w:t>
      </w:r>
      <w:bookmarkEnd w:id="14"/>
      <w:bookmarkEnd w:id="15"/>
    </w:p>
    <w:p w:rsidR="00782B11" w:rsidRPr="00390C1E" w:rsidRDefault="00782B11" w:rsidP="00B611EF">
      <w:pPr>
        <w:spacing w:after="0" w:line="240" w:lineRule="auto"/>
        <w:ind w:firstLine="720"/>
        <w:jc w:val="center"/>
        <w:rPr>
          <w:rFonts w:cs="Times New Roman"/>
          <w:szCs w:val="28"/>
        </w:rPr>
      </w:pPr>
    </w:p>
    <w:p w:rsidR="00782B11" w:rsidRPr="00390C1E" w:rsidRDefault="00782B11" w:rsidP="00B611EF">
      <w:pPr>
        <w:tabs>
          <w:tab w:val="left" w:pos="709"/>
          <w:tab w:val="left" w:pos="6240"/>
        </w:tabs>
        <w:spacing w:after="0" w:line="240" w:lineRule="auto"/>
        <w:ind w:firstLine="720"/>
        <w:rPr>
          <w:rFonts w:cs="Times New Roman"/>
          <w:sz w:val="26"/>
          <w:szCs w:val="26"/>
        </w:rPr>
      </w:pPr>
      <w:r w:rsidRPr="00390C1E">
        <w:rPr>
          <w:rFonts w:cs="Times New Roman"/>
          <w:sz w:val="26"/>
          <w:szCs w:val="26"/>
        </w:rPr>
        <w:t xml:space="preserve">2018.gadā, pamatojoties uz bāriņtiesu pieņemtajiem lēmumiem, ārpusģimenes aprūpe tika nodrošināta </w:t>
      </w:r>
      <w:r w:rsidRPr="00390C1E">
        <w:rPr>
          <w:rFonts w:cs="Times New Roman"/>
          <w:b/>
          <w:sz w:val="26"/>
          <w:szCs w:val="26"/>
        </w:rPr>
        <w:t xml:space="preserve">1301 </w:t>
      </w:r>
      <w:r w:rsidRPr="00390C1E">
        <w:rPr>
          <w:rFonts w:cs="Times New Roman"/>
          <w:sz w:val="26"/>
          <w:szCs w:val="26"/>
        </w:rPr>
        <w:t>bērnam.</w:t>
      </w:r>
    </w:p>
    <w:p w:rsidR="00782B11" w:rsidRPr="00390C1E" w:rsidRDefault="00782B11" w:rsidP="00B611EF">
      <w:pPr>
        <w:tabs>
          <w:tab w:val="left" w:pos="709"/>
          <w:tab w:val="left" w:pos="6240"/>
        </w:tabs>
        <w:spacing w:after="0" w:line="240" w:lineRule="auto"/>
        <w:ind w:firstLine="720"/>
        <w:rPr>
          <w:rFonts w:cs="Times New Roman"/>
          <w:sz w:val="26"/>
          <w:szCs w:val="26"/>
        </w:rPr>
      </w:pPr>
      <w:r w:rsidRPr="00390C1E">
        <w:rPr>
          <w:rFonts w:cs="Times New Roman"/>
          <w:sz w:val="26"/>
          <w:szCs w:val="26"/>
        </w:rPr>
        <w:t>Visvairāk bērnu nodoti aizbildņu ģimenēs – 54% no visiem bērniem. Pārskata gadā ilgstošas sociālās aprūpes un rehabilitācijas institūcijā ievietots 191 bērns (15%), savukārt audžuģimenēs aprūpe nodrošināta 402 bērniem (31%).</w:t>
      </w:r>
    </w:p>
    <w:p w:rsidR="004A03AB" w:rsidRPr="00390C1E" w:rsidRDefault="004A03AB" w:rsidP="00B611EF">
      <w:pPr>
        <w:spacing w:line="240" w:lineRule="auto"/>
      </w:pPr>
    </w:p>
    <w:p w:rsidR="00A376AF" w:rsidRPr="00390C1E" w:rsidRDefault="00E65B4B" w:rsidP="00B611EF">
      <w:pPr>
        <w:spacing w:line="240" w:lineRule="auto"/>
        <w:jc w:val="center"/>
      </w:pPr>
      <w:r w:rsidRPr="00390C1E">
        <w:rPr>
          <w:noProof/>
          <w:lang w:eastAsia="lv-LV"/>
        </w:rPr>
        <w:drawing>
          <wp:inline distT="0" distB="0" distL="0" distR="0" wp14:anchorId="7CEA80CF" wp14:editId="4B5C8A59">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2EED" w:rsidRDefault="00782B11" w:rsidP="006C3C6F">
      <w:pPr>
        <w:spacing w:line="240" w:lineRule="auto"/>
        <w:ind w:left="6480" w:firstLine="720"/>
        <w:rPr>
          <w:sz w:val="22"/>
        </w:rPr>
      </w:pPr>
      <w:r w:rsidRPr="00390C1E">
        <w:rPr>
          <w:sz w:val="22"/>
        </w:rPr>
        <w:t>19.diagramma</w:t>
      </w:r>
    </w:p>
    <w:p w:rsidR="006C3C6F" w:rsidRPr="00390C1E" w:rsidRDefault="006C3C6F" w:rsidP="006C3C6F">
      <w:pPr>
        <w:spacing w:line="240" w:lineRule="auto"/>
        <w:ind w:left="6480" w:firstLine="720"/>
        <w:rPr>
          <w:sz w:val="22"/>
        </w:rPr>
      </w:pPr>
    </w:p>
    <w:p w:rsidR="00DA1D61" w:rsidRPr="00390C1E" w:rsidRDefault="00DA1D61" w:rsidP="00B611EF">
      <w:pPr>
        <w:spacing w:after="0" w:line="240" w:lineRule="auto"/>
        <w:ind w:firstLine="720"/>
        <w:rPr>
          <w:rFonts w:cs="Times New Roman"/>
          <w:sz w:val="26"/>
          <w:szCs w:val="26"/>
        </w:rPr>
      </w:pPr>
      <w:r w:rsidRPr="00390C1E">
        <w:rPr>
          <w:rFonts w:cs="Times New Roman"/>
          <w:sz w:val="26"/>
          <w:szCs w:val="26"/>
        </w:rPr>
        <w:t xml:space="preserve">Bāriņtiesu pārskati par darbu satur informāciju par pamatiemesliem bērnu ārpusģimenes aprūpes nodrošināšanai. Šīs informācijas apkopojums atspoguļots 20.diagrammā. </w:t>
      </w:r>
    </w:p>
    <w:p w:rsidR="00CA529E" w:rsidRPr="00390C1E" w:rsidRDefault="00DA1D61" w:rsidP="00B611EF">
      <w:pPr>
        <w:tabs>
          <w:tab w:val="left" w:pos="709"/>
          <w:tab w:val="left" w:pos="6240"/>
        </w:tabs>
        <w:spacing w:after="0" w:line="240" w:lineRule="auto"/>
        <w:ind w:firstLine="720"/>
        <w:rPr>
          <w:rFonts w:cs="Times New Roman"/>
          <w:sz w:val="26"/>
          <w:szCs w:val="26"/>
        </w:rPr>
      </w:pPr>
      <w:r w:rsidRPr="00390C1E">
        <w:rPr>
          <w:rFonts w:cs="Times New Roman"/>
          <w:sz w:val="26"/>
          <w:szCs w:val="26"/>
        </w:rPr>
        <w:t xml:space="preserve">Bāriņtiesu sniegtā informācija liecina, ka </w:t>
      </w:r>
      <w:r w:rsidRPr="00C323CB">
        <w:rPr>
          <w:rFonts w:cs="Times New Roman"/>
          <w:sz w:val="26"/>
          <w:szCs w:val="26"/>
          <w:u w:val="single"/>
        </w:rPr>
        <w:t>galvenais iemesls</w:t>
      </w:r>
      <w:r w:rsidRPr="00390C1E">
        <w:rPr>
          <w:rFonts w:cs="Times New Roman"/>
          <w:sz w:val="26"/>
          <w:szCs w:val="26"/>
        </w:rPr>
        <w:t xml:space="preserve"> lēmuma par ārpusģimenes aprūpi bērnam pieņemšanai ir aizgādības tiesību pārtraukšana vai atņemšana. 2017.gadā tas bija iemesls </w:t>
      </w:r>
      <w:r w:rsidRPr="00C323CB">
        <w:rPr>
          <w:rFonts w:cs="Times New Roman"/>
          <w:b/>
          <w:sz w:val="26"/>
          <w:szCs w:val="26"/>
        </w:rPr>
        <w:t>79,8%</w:t>
      </w:r>
      <w:r w:rsidRPr="00390C1E">
        <w:rPr>
          <w:rFonts w:cs="Times New Roman"/>
          <w:sz w:val="26"/>
          <w:szCs w:val="26"/>
        </w:rPr>
        <w:t xml:space="preserve"> gadījumu (1038 bērniem). Bērna vecāku nāve vai vecāku izsludināšana par mirušiem ir bijis iemesls ārpusģimenes aprūpei </w:t>
      </w:r>
      <w:r w:rsidRPr="00C323CB">
        <w:rPr>
          <w:rFonts w:cs="Times New Roman"/>
          <w:b/>
          <w:sz w:val="26"/>
          <w:szCs w:val="26"/>
        </w:rPr>
        <w:t>5,3%</w:t>
      </w:r>
      <w:r w:rsidRPr="00390C1E">
        <w:rPr>
          <w:rFonts w:cs="Times New Roman"/>
          <w:sz w:val="26"/>
          <w:szCs w:val="26"/>
        </w:rPr>
        <w:t xml:space="preserve"> gadījumu (69 bērniem). 35 bērniem (attiecīgi </w:t>
      </w:r>
      <w:r w:rsidRPr="00C323CB">
        <w:rPr>
          <w:rFonts w:cs="Times New Roman"/>
          <w:b/>
          <w:sz w:val="26"/>
          <w:szCs w:val="26"/>
        </w:rPr>
        <w:t>2,7%</w:t>
      </w:r>
      <w:r w:rsidRPr="00390C1E">
        <w:rPr>
          <w:rFonts w:cs="Times New Roman"/>
          <w:sz w:val="26"/>
          <w:szCs w:val="26"/>
        </w:rPr>
        <w:t xml:space="preserve"> no visiem bērniem) vecāki ir bijuši nepilngadīgi, tādēļ, lai nodrošinātu nepieciešamo likumisko pārstāvību, tiem nodibināta ārpusģimenes aprūpe. </w:t>
      </w:r>
      <w:r w:rsidRPr="00C323CB">
        <w:rPr>
          <w:rFonts w:cs="Times New Roman"/>
          <w:b/>
          <w:sz w:val="26"/>
          <w:szCs w:val="26"/>
        </w:rPr>
        <w:t>2,9%</w:t>
      </w:r>
      <w:r w:rsidRPr="00390C1E">
        <w:rPr>
          <w:rFonts w:cs="Times New Roman"/>
          <w:sz w:val="26"/>
          <w:szCs w:val="26"/>
        </w:rPr>
        <w:t xml:space="preserve"> gadījumos (38 bērniem) bijusi nepieciešamība ar ārpusģimenes aprūpi nodrošināt bērnu tiesību un interešu aizsardzību tādēļ, ka vecāki slimības dēļ nespēja pienācīgi aprūpēt un uzraudzīt bērnu.</w:t>
      </w:r>
      <w:r w:rsidR="0010506F" w:rsidRPr="00390C1E">
        <w:rPr>
          <w:rFonts w:cs="Times New Roman"/>
          <w:sz w:val="26"/>
          <w:szCs w:val="26"/>
        </w:rPr>
        <w:t xml:space="preserve"> 9 bērniem (</w:t>
      </w:r>
      <w:r w:rsidR="0010506F" w:rsidRPr="00C323CB">
        <w:rPr>
          <w:rFonts w:cs="Times New Roman"/>
          <w:b/>
          <w:sz w:val="26"/>
          <w:szCs w:val="26"/>
        </w:rPr>
        <w:t>0,7%</w:t>
      </w:r>
      <w:r w:rsidR="0010506F" w:rsidRPr="00390C1E">
        <w:rPr>
          <w:rFonts w:cs="Times New Roman"/>
          <w:sz w:val="26"/>
          <w:szCs w:val="26"/>
        </w:rPr>
        <w:t xml:space="preserve">) ārpusģimenes aprūpes iemesls ir bijušas būtiskas domstarpības bērna un vecāka attiecībās. </w:t>
      </w:r>
      <w:r w:rsidR="00CA529E" w:rsidRPr="00C323CB">
        <w:rPr>
          <w:rFonts w:cs="Times New Roman"/>
          <w:b/>
          <w:sz w:val="26"/>
          <w:szCs w:val="26"/>
        </w:rPr>
        <w:t>112</w:t>
      </w:r>
      <w:r w:rsidR="00CA529E" w:rsidRPr="00390C1E">
        <w:rPr>
          <w:rFonts w:cs="Times New Roman"/>
          <w:sz w:val="26"/>
          <w:szCs w:val="26"/>
        </w:rPr>
        <w:t xml:space="preserve"> bērniem ārpusģimenes aprūpe nodrošināta citos gadījumos, kas bāriņtiesu pārskatu par darbu  veidlapās netiek atspoguļoti detalizētāk. </w:t>
      </w:r>
    </w:p>
    <w:p w:rsidR="00CA529E" w:rsidRPr="00390C1E" w:rsidRDefault="00CA529E" w:rsidP="00B611EF">
      <w:pPr>
        <w:tabs>
          <w:tab w:val="left" w:pos="709"/>
          <w:tab w:val="left" w:pos="6240"/>
        </w:tabs>
        <w:spacing w:after="0" w:line="240" w:lineRule="auto"/>
        <w:ind w:firstLine="720"/>
        <w:rPr>
          <w:rFonts w:cs="Times New Roman"/>
          <w:szCs w:val="28"/>
        </w:rPr>
      </w:pPr>
    </w:p>
    <w:p w:rsidR="00782B11" w:rsidRPr="00390C1E" w:rsidRDefault="00782B11" w:rsidP="00B611EF">
      <w:pPr>
        <w:spacing w:after="0" w:line="240" w:lineRule="auto"/>
        <w:ind w:firstLine="720"/>
        <w:rPr>
          <w:sz w:val="26"/>
          <w:szCs w:val="26"/>
        </w:rPr>
      </w:pPr>
    </w:p>
    <w:p w:rsidR="00782B11" w:rsidRPr="00390C1E" w:rsidRDefault="00782B11" w:rsidP="00B611EF">
      <w:pPr>
        <w:spacing w:line="240" w:lineRule="auto"/>
        <w:ind w:left="6480" w:firstLine="720"/>
        <w:rPr>
          <w:sz w:val="22"/>
        </w:rPr>
      </w:pPr>
    </w:p>
    <w:p w:rsidR="00767F44" w:rsidRPr="00390C1E" w:rsidRDefault="00767F44" w:rsidP="00B611EF">
      <w:pPr>
        <w:spacing w:line="240" w:lineRule="auto"/>
        <w:jc w:val="center"/>
      </w:pPr>
      <w:r w:rsidRPr="00390C1E">
        <w:rPr>
          <w:noProof/>
          <w:lang w:eastAsia="lv-LV"/>
        </w:rPr>
        <w:lastRenderedPageBreak/>
        <w:drawing>
          <wp:inline distT="0" distB="0" distL="0" distR="0" wp14:anchorId="383449A1" wp14:editId="48F98266">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371B3" w:rsidRPr="00390C1E" w:rsidRDefault="00172774" w:rsidP="00B611EF">
      <w:pPr>
        <w:spacing w:line="240" w:lineRule="auto"/>
        <w:ind w:left="6480" w:firstLine="720"/>
        <w:rPr>
          <w:sz w:val="22"/>
        </w:rPr>
      </w:pPr>
      <w:r w:rsidRPr="00390C1E">
        <w:rPr>
          <w:sz w:val="22"/>
        </w:rPr>
        <w:t>20.diagramma</w:t>
      </w:r>
    </w:p>
    <w:p w:rsidR="00AC4406" w:rsidRPr="00390C1E" w:rsidRDefault="00AC4406" w:rsidP="00B611EF">
      <w:pPr>
        <w:spacing w:line="240" w:lineRule="auto"/>
        <w:ind w:left="6480" w:firstLine="720"/>
        <w:rPr>
          <w:sz w:val="22"/>
        </w:rPr>
      </w:pPr>
    </w:p>
    <w:p w:rsidR="00AC4406" w:rsidRPr="00390C1E" w:rsidRDefault="00AC4406" w:rsidP="00B611EF">
      <w:pPr>
        <w:pStyle w:val="Heading2"/>
        <w:spacing w:before="0" w:line="240" w:lineRule="auto"/>
        <w:ind w:firstLine="720"/>
        <w:jc w:val="center"/>
        <w:rPr>
          <w:rFonts w:eastAsia="Times New Roman"/>
          <w:lang w:eastAsia="lv-LV"/>
        </w:rPr>
      </w:pPr>
      <w:bookmarkStart w:id="16" w:name="_Toc3889496"/>
      <w:r w:rsidRPr="00390C1E">
        <w:t>3.4.</w:t>
      </w:r>
      <w:r w:rsidRPr="00390C1E">
        <w:rPr>
          <w:rFonts w:eastAsia="Times New Roman"/>
          <w:lang w:eastAsia="lv-LV"/>
        </w:rPr>
        <w:t xml:space="preserve"> Ārpusģimenes aprūpē esoša bērna saskarsme ar vecākiem un citām personām pārskata gadā</w:t>
      </w:r>
      <w:bookmarkEnd w:id="16"/>
    </w:p>
    <w:p w:rsidR="00AC4406" w:rsidRPr="00390C1E" w:rsidRDefault="00AC4406" w:rsidP="00B611EF">
      <w:pPr>
        <w:spacing w:line="240" w:lineRule="auto"/>
        <w:rPr>
          <w:lang w:eastAsia="lv-LV"/>
        </w:rPr>
      </w:pPr>
    </w:p>
    <w:p w:rsidR="00AC4406" w:rsidRPr="00390C1E" w:rsidRDefault="00AC4406" w:rsidP="00B611EF">
      <w:pPr>
        <w:spacing w:after="0" w:line="240" w:lineRule="auto"/>
        <w:ind w:firstLine="720"/>
        <w:rPr>
          <w:rFonts w:eastAsia="Times New Roman" w:cs="Times New Roman"/>
          <w:bCs/>
          <w:sz w:val="26"/>
          <w:szCs w:val="26"/>
          <w:lang w:eastAsia="lv-LV"/>
        </w:rPr>
      </w:pPr>
      <w:r w:rsidRPr="00390C1E">
        <w:rPr>
          <w:rFonts w:eastAsia="Times New Roman" w:cs="Times New Roman"/>
          <w:sz w:val="26"/>
          <w:szCs w:val="26"/>
          <w:lang w:eastAsia="lv-LV"/>
        </w:rPr>
        <w:t>Atbilstoši normatīvajiem aktiem,</w:t>
      </w:r>
      <w:r w:rsidRPr="00390C1E">
        <w:rPr>
          <w:rFonts w:eastAsia="Times New Roman" w:cs="Times New Roman"/>
          <w:bCs/>
          <w:sz w:val="26"/>
          <w:szCs w:val="26"/>
          <w:lang w:eastAsia="lv-LV"/>
        </w:rPr>
        <w:t xml:space="preserve"> bērnam ir tiesības uzturēt personiskas attiecības un tiešus kontaktus arī ar brāļiem, māsām un vecvecākiem, kā arī citām personām, ar kurām bērns ilgu laiku ir dzīvojis nedalītā saimniecībā, ja tas atbilst bērna interesēm. Savukārt gadījumos, kad </w:t>
      </w:r>
      <w:r w:rsidRPr="00390C1E">
        <w:rPr>
          <w:rFonts w:cs="Times New Roman"/>
          <w:sz w:val="26"/>
          <w:szCs w:val="26"/>
        </w:rPr>
        <w:t xml:space="preserve">tiek konstatēti apstākļi, kas ir par pamatu, lai liegtu ārpusģimenes aprūpē esošam bērnam satikties ar vecākiem vai tuviem radiniekiem vai </w:t>
      </w:r>
      <w:r w:rsidRPr="00390C1E">
        <w:rPr>
          <w:rFonts w:eastAsia="Times New Roman" w:cs="Times New Roman"/>
          <w:sz w:val="26"/>
          <w:szCs w:val="26"/>
          <w:lang w:eastAsia="lv-LV"/>
        </w:rPr>
        <w:t>personām, ar kurām bērns ilgu laiku ir dzīvojis nedalītā saimniecībā, bāriņtiesa saskaņā ar Bāriņtiesu likuma 39.panta trešo daļu pieņem attiecīgu lēmumu.</w:t>
      </w:r>
    </w:p>
    <w:p w:rsidR="00172774" w:rsidRPr="00390C1E" w:rsidRDefault="00AC4406" w:rsidP="00B611EF">
      <w:pPr>
        <w:spacing w:after="0" w:line="240" w:lineRule="auto"/>
        <w:rPr>
          <w:sz w:val="26"/>
          <w:szCs w:val="26"/>
        </w:rPr>
      </w:pPr>
      <w:r w:rsidRPr="00390C1E">
        <w:rPr>
          <w:sz w:val="26"/>
          <w:szCs w:val="26"/>
          <w:lang w:eastAsia="lv-LV"/>
        </w:rPr>
        <w:tab/>
        <w:t xml:space="preserve">21.diagrammā atspoguļotie dati liecina, ka </w:t>
      </w:r>
      <w:r w:rsidR="008C25BA" w:rsidRPr="00390C1E">
        <w:rPr>
          <w:sz w:val="26"/>
          <w:szCs w:val="26"/>
          <w:lang w:eastAsia="lv-LV"/>
        </w:rPr>
        <w:t>2016. un 2017.gadā l</w:t>
      </w:r>
      <w:r w:rsidR="00FD70BE" w:rsidRPr="00390C1E">
        <w:rPr>
          <w:sz w:val="26"/>
          <w:szCs w:val="26"/>
          <w:lang w:eastAsia="lv-LV"/>
        </w:rPr>
        <w:t xml:space="preserve">ēmumu </w:t>
      </w:r>
      <w:r w:rsidR="00FD70BE" w:rsidRPr="00390C1E">
        <w:rPr>
          <w:bCs/>
          <w:sz w:val="26"/>
          <w:szCs w:val="26"/>
        </w:rPr>
        <w:t xml:space="preserve">par personisku attiecību un tiešu kontaktu uzturēšanas tiesību </w:t>
      </w:r>
      <w:r w:rsidR="00390C1E" w:rsidRPr="00390C1E">
        <w:rPr>
          <w:bCs/>
          <w:sz w:val="26"/>
          <w:szCs w:val="26"/>
        </w:rPr>
        <w:t>ierobežošanu</w:t>
      </w:r>
      <w:r w:rsidR="00FD70BE" w:rsidRPr="00390C1E">
        <w:rPr>
          <w:bCs/>
          <w:sz w:val="26"/>
          <w:szCs w:val="26"/>
        </w:rPr>
        <w:t xml:space="preserve"> ar ārpusģimenes aprūpē esošu bērnu</w:t>
      </w:r>
      <w:r w:rsidR="008C25BA" w:rsidRPr="00390C1E">
        <w:rPr>
          <w:sz w:val="26"/>
          <w:szCs w:val="26"/>
          <w:lang w:eastAsia="lv-LV"/>
        </w:rPr>
        <w:t xml:space="preserve"> skaits pieauga, savukārt 2018.gadā šādu bāriņtiesas lēmumu skaits ir samazinājies.</w:t>
      </w:r>
    </w:p>
    <w:p w:rsidR="001348AD" w:rsidRPr="00390C1E" w:rsidRDefault="001348AD" w:rsidP="00B611EF">
      <w:pPr>
        <w:spacing w:after="0" w:line="240" w:lineRule="auto"/>
        <w:rPr>
          <w:sz w:val="26"/>
          <w:szCs w:val="26"/>
        </w:rPr>
      </w:pPr>
    </w:p>
    <w:p w:rsidR="00B371B3" w:rsidRPr="00390C1E" w:rsidRDefault="00B371B3" w:rsidP="00B611EF">
      <w:pPr>
        <w:spacing w:line="240" w:lineRule="auto"/>
        <w:jc w:val="center"/>
      </w:pPr>
      <w:r w:rsidRPr="00390C1E">
        <w:rPr>
          <w:noProof/>
          <w:lang w:eastAsia="lv-LV"/>
        </w:rPr>
        <w:drawing>
          <wp:inline distT="0" distB="0" distL="0" distR="0" wp14:anchorId="270C65E3" wp14:editId="21AD7F59">
            <wp:extent cx="4572000" cy="267652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2EED" w:rsidRPr="00390C1E" w:rsidRDefault="000B2EED" w:rsidP="00B611EF">
      <w:pPr>
        <w:tabs>
          <w:tab w:val="left" w:pos="7185"/>
        </w:tabs>
        <w:spacing w:line="240" w:lineRule="auto"/>
        <w:rPr>
          <w:sz w:val="22"/>
        </w:rPr>
      </w:pPr>
      <w:r w:rsidRPr="00390C1E">
        <w:tab/>
      </w:r>
      <w:r w:rsidRPr="00390C1E">
        <w:rPr>
          <w:sz w:val="22"/>
        </w:rPr>
        <w:t>21.diagramma</w:t>
      </w:r>
    </w:p>
    <w:p w:rsidR="00C323CB" w:rsidRDefault="002D5408" w:rsidP="00C323CB">
      <w:pPr>
        <w:tabs>
          <w:tab w:val="left" w:pos="709"/>
        </w:tabs>
        <w:spacing w:after="0" w:line="240" w:lineRule="auto"/>
        <w:rPr>
          <w:sz w:val="26"/>
          <w:szCs w:val="26"/>
        </w:rPr>
      </w:pPr>
      <w:r w:rsidRPr="00390C1E">
        <w:rPr>
          <w:sz w:val="26"/>
          <w:szCs w:val="26"/>
        </w:rPr>
        <w:lastRenderedPageBreak/>
        <w:tab/>
        <w:t xml:space="preserve">Būtiska iespēja veicināt ārpusģimenes aprūpē esoša bērna atgriešanos bioloģiskajā ģimenē ir  atļauja bērnam uzturēties pie vecākiem, radiniekiem vai citām personām, ar kurām bērns ilgu laiku dzīvojis nedalītā saimniecībā. </w:t>
      </w:r>
    </w:p>
    <w:p w:rsidR="002D5408" w:rsidRDefault="00C323CB" w:rsidP="00C323CB">
      <w:pPr>
        <w:tabs>
          <w:tab w:val="left" w:pos="709"/>
        </w:tabs>
        <w:spacing w:after="0" w:line="240" w:lineRule="auto"/>
        <w:rPr>
          <w:sz w:val="26"/>
          <w:szCs w:val="26"/>
        </w:rPr>
      </w:pPr>
      <w:r>
        <w:rPr>
          <w:sz w:val="26"/>
          <w:szCs w:val="26"/>
        </w:rPr>
        <w:tab/>
      </w:r>
      <w:r w:rsidR="002D5408" w:rsidRPr="00390C1E">
        <w:rPr>
          <w:sz w:val="26"/>
          <w:szCs w:val="26"/>
        </w:rPr>
        <w:t xml:space="preserve">22.diagrammā atspoguļotie dati liecina, ka pēdējos četros gados bērnu skaits, kuri ar bāriņtiesas lēmumu noteiktu laiku </w:t>
      </w:r>
      <w:r w:rsidR="00390C1E" w:rsidRPr="00390C1E">
        <w:rPr>
          <w:sz w:val="26"/>
          <w:szCs w:val="26"/>
        </w:rPr>
        <w:t>uzturas</w:t>
      </w:r>
      <w:r w:rsidR="002D5408" w:rsidRPr="00390C1E">
        <w:rPr>
          <w:sz w:val="26"/>
          <w:szCs w:val="26"/>
        </w:rPr>
        <w:t xml:space="preserve"> pie vecākiem, radiniekiem vai citām personām, ar kurām bērns ilgu laiku dzīvojis nedalītā saimniecībā, </w:t>
      </w:r>
      <w:r>
        <w:rPr>
          <w:sz w:val="26"/>
          <w:szCs w:val="26"/>
        </w:rPr>
        <w:t xml:space="preserve">pakāpeniski </w:t>
      </w:r>
      <w:r w:rsidR="002D5408" w:rsidRPr="00390C1E">
        <w:rPr>
          <w:sz w:val="26"/>
          <w:szCs w:val="26"/>
        </w:rPr>
        <w:t xml:space="preserve">samazinās. 2018.gadā bāriņtiesa attiecīgu lēmumu bija </w:t>
      </w:r>
      <w:r w:rsidR="00390C1E" w:rsidRPr="00390C1E">
        <w:rPr>
          <w:sz w:val="26"/>
          <w:szCs w:val="26"/>
        </w:rPr>
        <w:t>pieņēmusi</w:t>
      </w:r>
      <w:r w:rsidR="002D5408" w:rsidRPr="00390C1E">
        <w:rPr>
          <w:sz w:val="26"/>
          <w:szCs w:val="26"/>
        </w:rPr>
        <w:t xml:space="preserve"> </w:t>
      </w:r>
      <w:r w:rsidR="002D5408" w:rsidRPr="00C323CB">
        <w:rPr>
          <w:sz w:val="26"/>
          <w:szCs w:val="26"/>
        </w:rPr>
        <w:t>par</w:t>
      </w:r>
      <w:r w:rsidR="002D5408" w:rsidRPr="00390C1E">
        <w:rPr>
          <w:b/>
          <w:sz w:val="26"/>
          <w:szCs w:val="26"/>
        </w:rPr>
        <w:t xml:space="preserve"> 301 bērnu</w:t>
      </w:r>
      <w:r w:rsidR="002D5408" w:rsidRPr="00390C1E">
        <w:rPr>
          <w:sz w:val="26"/>
          <w:szCs w:val="26"/>
        </w:rPr>
        <w:t>, no kuriem 237 bērni uzturējās pie vecākiem, 62 bērni pie citiem radiniekiem un 2 bērni pie citām personām.</w:t>
      </w:r>
    </w:p>
    <w:p w:rsidR="00355D3F" w:rsidRPr="00390C1E" w:rsidRDefault="00355D3F" w:rsidP="00B611EF">
      <w:pPr>
        <w:tabs>
          <w:tab w:val="left" w:pos="709"/>
        </w:tabs>
        <w:spacing w:line="240" w:lineRule="auto"/>
        <w:rPr>
          <w:sz w:val="26"/>
          <w:szCs w:val="26"/>
        </w:rPr>
      </w:pPr>
    </w:p>
    <w:p w:rsidR="00642276" w:rsidRPr="00390C1E" w:rsidRDefault="009D404A" w:rsidP="00B611EF">
      <w:pPr>
        <w:spacing w:line="240" w:lineRule="auto"/>
        <w:jc w:val="center"/>
      </w:pPr>
      <w:r w:rsidRPr="00390C1E">
        <w:rPr>
          <w:noProof/>
          <w:lang w:eastAsia="lv-LV"/>
        </w:rPr>
        <w:drawing>
          <wp:inline distT="0" distB="0" distL="0" distR="0" wp14:anchorId="17FB308F" wp14:editId="1A828C68">
            <wp:extent cx="4572000" cy="41338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42276" w:rsidRPr="00390C1E" w:rsidRDefault="00C3269F" w:rsidP="00B611EF">
      <w:pPr>
        <w:spacing w:line="240" w:lineRule="auto"/>
        <w:ind w:left="5760"/>
        <w:jc w:val="center"/>
        <w:rPr>
          <w:sz w:val="22"/>
        </w:rPr>
      </w:pPr>
      <w:r w:rsidRPr="00390C1E">
        <w:rPr>
          <w:sz w:val="22"/>
        </w:rPr>
        <w:t>22.diagramma</w:t>
      </w:r>
    </w:p>
    <w:p w:rsidR="00E40046" w:rsidRPr="00390C1E" w:rsidRDefault="00E40046" w:rsidP="00B611EF">
      <w:pPr>
        <w:spacing w:line="240" w:lineRule="auto"/>
        <w:ind w:left="5760"/>
        <w:jc w:val="center"/>
        <w:rPr>
          <w:sz w:val="22"/>
        </w:rPr>
      </w:pPr>
    </w:p>
    <w:p w:rsidR="00E40046" w:rsidRPr="00390C1E" w:rsidRDefault="00E40046" w:rsidP="00B611EF">
      <w:pPr>
        <w:spacing w:line="240" w:lineRule="auto"/>
        <w:jc w:val="left"/>
        <w:rPr>
          <w:rFonts w:eastAsiaTheme="majorEastAsia" w:cstheme="majorBidi"/>
          <w:b/>
          <w:sz w:val="32"/>
          <w:szCs w:val="32"/>
        </w:rPr>
      </w:pPr>
      <w:bookmarkStart w:id="17" w:name="_Toc455138991"/>
      <w:r w:rsidRPr="00390C1E">
        <w:rPr>
          <w:sz w:val="32"/>
        </w:rPr>
        <w:br w:type="page"/>
      </w:r>
    </w:p>
    <w:p w:rsidR="00E40046" w:rsidRPr="00390C1E" w:rsidRDefault="00E40046" w:rsidP="00355D3F">
      <w:pPr>
        <w:pStyle w:val="Heading1"/>
      </w:pPr>
      <w:bookmarkStart w:id="18" w:name="_Toc3889497"/>
      <w:r w:rsidRPr="00390C1E">
        <w:lastRenderedPageBreak/>
        <w:t>4.</w:t>
      </w:r>
      <w:r w:rsidR="000F4951" w:rsidRPr="00390C1E">
        <w:t xml:space="preserve"> </w:t>
      </w:r>
      <w:r w:rsidRPr="00390C1E">
        <w:t xml:space="preserve">Pārskats par aizbildnības </w:t>
      </w:r>
      <w:r w:rsidRPr="00355D3F">
        <w:t>lietām</w:t>
      </w:r>
      <w:bookmarkEnd w:id="17"/>
      <w:bookmarkEnd w:id="18"/>
    </w:p>
    <w:p w:rsidR="001D1797" w:rsidRPr="00390C1E" w:rsidRDefault="001D1797" w:rsidP="00B611EF">
      <w:pPr>
        <w:spacing w:line="240" w:lineRule="auto"/>
        <w:ind w:left="5760"/>
        <w:jc w:val="center"/>
        <w:rPr>
          <w:sz w:val="22"/>
        </w:rPr>
      </w:pPr>
    </w:p>
    <w:p w:rsidR="005C754F" w:rsidRPr="00390C1E" w:rsidRDefault="005C754F" w:rsidP="00B611EF">
      <w:pPr>
        <w:tabs>
          <w:tab w:val="left" w:pos="2265"/>
        </w:tabs>
        <w:spacing w:after="0" w:line="240" w:lineRule="auto"/>
        <w:ind w:firstLine="720"/>
        <w:rPr>
          <w:rFonts w:cs="Times New Roman"/>
          <w:sz w:val="26"/>
          <w:szCs w:val="26"/>
        </w:rPr>
      </w:pPr>
      <w:r w:rsidRPr="00390C1E">
        <w:rPr>
          <w:rFonts w:cs="Times New Roman"/>
          <w:sz w:val="26"/>
          <w:szCs w:val="26"/>
        </w:rPr>
        <w:t xml:space="preserve">Aizbildņu ģimenēs tiek nodrošināta aprūpe 68% no visiem ārpusģimenes aprūpē esošajiem bērniem. 2018.gada 31.decembrī valstī bija </w:t>
      </w:r>
      <w:r w:rsidRPr="00390C1E">
        <w:rPr>
          <w:rFonts w:cs="Times New Roman"/>
          <w:b/>
          <w:sz w:val="26"/>
          <w:szCs w:val="26"/>
        </w:rPr>
        <w:t>3450 aizbildņu</w:t>
      </w:r>
      <w:r w:rsidRPr="00390C1E">
        <w:rPr>
          <w:rFonts w:cs="Times New Roman"/>
          <w:sz w:val="26"/>
          <w:szCs w:val="26"/>
        </w:rPr>
        <w:t>. Aiz</w:t>
      </w:r>
      <w:r w:rsidR="00C323CB">
        <w:rPr>
          <w:rFonts w:cs="Times New Roman"/>
          <w:sz w:val="26"/>
          <w:szCs w:val="26"/>
        </w:rPr>
        <w:t>bildņu skaits ik gadu samazinās</w:t>
      </w:r>
      <w:r w:rsidR="005E4284" w:rsidRPr="00390C1E">
        <w:rPr>
          <w:rFonts w:cs="Times New Roman"/>
          <w:sz w:val="26"/>
          <w:szCs w:val="26"/>
        </w:rPr>
        <w:t xml:space="preserve"> (sk.23.diagrammu) </w:t>
      </w:r>
      <w:r w:rsidRPr="00390C1E">
        <w:rPr>
          <w:rFonts w:cs="Times New Roman"/>
          <w:sz w:val="26"/>
          <w:szCs w:val="26"/>
        </w:rPr>
        <w:t>proporcionāli tam, ka ik gadu samazinās arī ārpusģimenes aprūpē esošo bērnu skaits kopumā un attiecīgi arī aizbildnībā nodoto bērnu skaits.</w:t>
      </w:r>
    </w:p>
    <w:p w:rsidR="005C754F" w:rsidRPr="00390C1E" w:rsidRDefault="005C754F" w:rsidP="00B611EF">
      <w:pPr>
        <w:spacing w:line="240" w:lineRule="auto"/>
        <w:rPr>
          <w:sz w:val="26"/>
          <w:szCs w:val="26"/>
        </w:rPr>
      </w:pPr>
    </w:p>
    <w:p w:rsidR="00B371B3" w:rsidRPr="00390C1E" w:rsidRDefault="00A64F16" w:rsidP="00B611EF">
      <w:pPr>
        <w:spacing w:line="240" w:lineRule="auto"/>
        <w:jc w:val="center"/>
        <w:rPr>
          <w:b/>
        </w:rPr>
      </w:pPr>
      <w:r w:rsidRPr="00390C1E">
        <w:rPr>
          <w:noProof/>
          <w:lang w:eastAsia="lv-LV"/>
        </w:rPr>
        <w:drawing>
          <wp:inline distT="0" distB="0" distL="0" distR="0" wp14:anchorId="1D513CF0" wp14:editId="509B7DC8">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64F16" w:rsidRPr="00390C1E" w:rsidRDefault="005C754F" w:rsidP="00B611EF">
      <w:pPr>
        <w:spacing w:line="240" w:lineRule="auto"/>
        <w:ind w:left="5040" w:firstLine="720"/>
        <w:jc w:val="center"/>
        <w:rPr>
          <w:sz w:val="22"/>
        </w:rPr>
      </w:pPr>
      <w:r w:rsidRPr="00390C1E">
        <w:rPr>
          <w:sz w:val="22"/>
        </w:rPr>
        <w:t xml:space="preserve">    23.diagramma</w:t>
      </w:r>
    </w:p>
    <w:p w:rsidR="00856254" w:rsidRPr="00390C1E" w:rsidRDefault="00856254" w:rsidP="00B611EF">
      <w:pPr>
        <w:spacing w:after="0" w:line="240" w:lineRule="auto"/>
        <w:ind w:firstLine="720"/>
        <w:rPr>
          <w:rFonts w:cs="Times New Roman"/>
          <w:szCs w:val="28"/>
        </w:rPr>
      </w:pPr>
      <w:r w:rsidRPr="00390C1E">
        <w:rPr>
          <w:rFonts w:cs="Times New Roman"/>
          <w:sz w:val="26"/>
          <w:szCs w:val="26"/>
        </w:rPr>
        <w:t xml:space="preserve">Bāriņtiesu sniegtā informācija liecina, ka galvenokārt bērna aizbildņa pienākumus uzņemas bērna radinieki. 2018.gada 31.decembrī </w:t>
      </w:r>
      <w:r w:rsidRPr="00390C1E">
        <w:rPr>
          <w:rFonts w:cs="Times New Roman"/>
          <w:b/>
          <w:sz w:val="26"/>
          <w:szCs w:val="26"/>
        </w:rPr>
        <w:t>79%</w:t>
      </w:r>
      <w:r w:rsidRPr="00390C1E">
        <w:rPr>
          <w:rFonts w:cs="Times New Roman"/>
          <w:sz w:val="26"/>
          <w:szCs w:val="26"/>
        </w:rPr>
        <w:t xml:space="preserve"> no visiem aizbildņiem bija bērna radinieki, galvenokārt vecvecāki (56% no visiem aizbildņiem). </w:t>
      </w:r>
      <w:r w:rsidRPr="00390C1E">
        <w:rPr>
          <w:rFonts w:cs="Times New Roman"/>
          <w:b/>
          <w:sz w:val="26"/>
          <w:szCs w:val="26"/>
        </w:rPr>
        <w:t>21%</w:t>
      </w:r>
      <w:r w:rsidRPr="00390C1E">
        <w:rPr>
          <w:rFonts w:cs="Times New Roman"/>
          <w:sz w:val="26"/>
          <w:szCs w:val="26"/>
        </w:rPr>
        <w:t xml:space="preserve"> jeb 713 aizbildņu ir citas personas, kas nav bērna radinieki, bet kurus par piemērotiem aizbildņa pienākumu pildīšanai un iecelšanai par aizbildni konkrētam bērnam ir atzinušas bāriņtiesas (sk. 24.diagrammu).</w:t>
      </w:r>
      <w:r w:rsidRPr="00390C1E">
        <w:rPr>
          <w:rFonts w:cs="Times New Roman"/>
          <w:szCs w:val="28"/>
        </w:rPr>
        <w:t xml:space="preserve"> </w:t>
      </w:r>
    </w:p>
    <w:p w:rsidR="005C754F" w:rsidRPr="00390C1E" w:rsidRDefault="005C754F" w:rsidP="00B611EF">
      <w:pPr>
        <w:spacing w:line="240" w:lineRule="auto"/>
        <w:rPr>
          <w:b/>
        </w:rPr>
      </w:pPr>
    </w:p>
    <w:p w:rsidR="00194AB7" w:rsidRPr="00390C1E" w:rsidRDefault="00A64F16" w:rsidP="00B611EF">
      <w:pPr>
        <w:spacing w:line="240" w:lineRule="auto"/>
        <w:jc w:val="center"/>
        <w:rPr>
          <w:b/>
        </w:rPr>
      </w:pPr>
      <w:r w:rsidRPr="00390C1E">
        <w:rPr>
          <w:noProof/>
          <w:lang w:eastAsia="lv-LV"/>
        </w:rPr>
        <w:drawing>
          <wp:inline distT="0" distB="0" distL="0" distR="0" wp14:anchorId="78353D24" wp14:editId="2D7785F7">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64F16" w:rsidRPr="00390C1E" w:rsidRDefault="00194AB7" w:rsidP="00B611EF">
      <w:pPr>
        <w:tabs>
          <w:tab w:val="left" w:pos="7020"/>
        </w:tabs>
        <w:spacing w:line="240" w:lineRule="auto"/>
        <w:rPr>
          <w:sz w:val="22"/>
        </w:rPr>
      </w:pPr>
      <w:r w:rsidRPr="00390C1E">
        <w:tab/>
        <w:t xml:space="preserve">    </w:t>
      </w:r>
      <w:r w:rsidRPr="00390C1E">
        <w:rPr>
          <w:sz w:val="22"/>
        </w:rPr>
        <w:t>24.diagramma</w:t>
      </w:r>
    </w:p>
    <w:p w:rsidR="00A871E9" w:rsidRPr="00390C1E" w:rsidRDefault="00C323CB" w:rsidP="00C323CB">
      <w:pPr>
        <w:tabs>
          <w:tab w:val="left" w:pos="709"/>
        </w:tabs>
        <w:spacing w:line="240" w:lineRule="auto"/>
        <w:rPr>
          <w:sz w:val="26"/>
          <w:szCs w:val="26"/>
        </w:rPr>
      </w:pPr>
      <w:r>
        <w:rPr>
          <w:sz w:val="26"/>
          <w:szCs w:val="26"/>
        </w:rPr>
        <w:lastRenderedPageBreak/>
        <w:tab/>
      </w:r>
      <w:r w:rsidR="00A871E9" w:rsidRPr="00390C1E">
        <w:rPr>
          <w:sz w:val="26"/>
          <w:szCs w:val="26"/>
        </w:rPr>
        <w:t xml:space="preserve">2018.gadā par aizbildni bērnam ieceltas </w:t>
      </w:r>
      <w:r w:rsidR="00A871E9" w:rsidRPr="00C323CB">
        <w:rPr>
          <w:b/>
          <w:sz w:val="26"/>
          <w:szCs w:val="26"/>
        </w:rPr>
        <w:t>536</w:t>
      </w:r>
      <w:r w:rsidR="00A871E9" w:rsidRPr="00390C1E">
        <w:rPr>
          <w:sz w:val="26"/>
          <w:szCs w:val="26"/>
        </w:rPr>
        <w:t xml:space="preserve"> personas, savukārt </w:t>
      </w:r>
      <w:r w:rsidR="00A871E9" w:rsidRPr="00C323CB">
        <w:rPr>
          <w:b/>
          <w:sz w:val="26"/>
          <w:szCs w:val="26"/>
        </w:rPr>
        <w:t>610</w:t>
      </w:r>
      <w:r w:rsidR="00A871E9" w:rsidRPr="00390C1E">
        <w:rPr>
          <w:sz w:val="26"/>
          <w:szCs w:val="26"/>
        </w:rPr>
        <w:t xml:space="preserve"> personas atlaistas no pienākumu pildīšanas likumisku iemeslu dēļ (piemēram, aizbildnībā nodotais bērns sasniedzis pilgadību).</w:t>
      </w:r>
    </w:p>
    <w:p w:rsidR="000F4951" w:rsidRPr="00390C1E" w:rsidRDefault="000F4951" w:rsidP="00B611EF">
      <w:pPr>
        <w:tabs>
          <w:tab w:val="left" w:pos="7020"/>
        </w:tabs>
        <w:spacing w:line="240" w:lineRule="auto"/>
        <w:rPr>
          <w:sz w:val="26"/>
          <w:szCs w:val="26"/>
        </w:rPr>
      </w:pPr>
    </w:p>
    <w:p w:rsidR="00E65B4B" w:rsidRPr="00390C1E" w:rsidRDefault="00843CB2" w:rsidP="00B611EF">
      <w:pPr>
        <w:spacing w:line="240" w:lineRule="auto"/>
        <w:jc w:val="center"/>
      </w:pPr>
      <w:r w:rsidRPr="00390C1E">
        <w:rPr>
          <w:noProof/>
          <w:lang w:eastAsia="lv-LV"/>
        </w:rPr>
        <w:drawing>
          <wp:inline distT="0" distB="0" distL="0" distR="0" wp14:anchorId="5D5B202F" wp14:editId="0BEE818C">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871E9" w:rsidRPr="00390C1E" w:rsidRDefault="00A871E9" w:rsidP="00B611EF">
      <w:pPr>
        <w:spacing w:line="240" w:lineRule="auto"/>
        <w:ind w:left="4320" w:firstLine="720"/>
        <w:jc w:val="center"/>
        <w:rPr>
          <w:sz w:val="22"/>
        </w:rPr>
      </w:pPr>
      <w:r w:rsidRPr="00390C1E">
        <w:rPr>
          <w:sz w:val="22"/>
        </w:rPr>
        <w:t xml:space="preserve">                25.diagramma</w:t>
      </w:r>
    </w:p>
    <w:p w:rsidR="00123997" w:rsidRPr="00390C1E" w:rsidRDefault="00123997" w:rsidP="00B611EF">
      <w:pPr>
        <w:pStyle w:val="tv213"/>
        <w:spacing w:before="0" w:beforeAutospacing="0" w:after="0" w:afterAutospacing="0"/>
        <w:ind w:firstLine="720"/>
        <w:jc w:val="both"/>
        <w:rPr>
          <w:sz w:val="26"/>
          <w:szCs w:val="26"/>
        </w:rPr>
      </w:pPr>
      <w:r w:rsidRPr="00390C1E">
        <w:rPr>
          <w:sz w:val="26"/>
          <w:szCs w:val="26"/>
        </w:rPr>
        <w:t xml:space="preserve">Bāriņtiesu sniegtā informācija par darbu atspoguļo arī situācijas, kad aizbildnība bērnam tiek pārtraukta, kad konstatēti pārkāpumi aizbildņa darbībā. Tās ir situācijas, kad bāriņtiesa, atbilstoši Bāriņtiesu likuma 32.panta pirmās daļas 3.punktā noteiktajam, lēmusi par aizbildņa atcelšanu, ja bāriņtiesa konstatējusi pārkāpumus aizbildņa rīcībā vai bērna interesēm neizdevīgu aizbildņa darbību. 26.diagrammā redzams, ka 2018.gadā no pienākumu pildīšanas </w:t>
      </w:r>
      <w:r w:rsidRPr="00C323CB">
        <w:rPr>
          <w:b/>
          <w:sz w:val="26"/>
          <w:szCs w:val="26"/>
        </w:rPr>
        <w:t>atcelti 29 aizbildņi</w:t>
      </w:r>
      <w:r w:rsidRPr="00390C1E">
        <w:rPr>
          <w:sz w:val="26"/>
          <w:szCs w:val="26"/>
        </w:rPr>
        <w:t xml:space="preserve"> un par </w:t>
      </w:r>
      <w:r w:rsidRPr="00C323CB">
        <w:rPr>
          <w:b/>
          <w:sz w:val="26"/>
          <w:szCs w:val="26"/>
        </w:rPr>
        <w:t>7</w:t>
      </w:r>
      <w:r w:rsidRPr="00390C1E">
        <w:rPr>
          <w:sz w:val="26"/>
          <w:szCs w:val="26"/>
        </w:rPr>
        <w:t xml:space="preserve"> aizbildņiem bāriņtiesa</w:t>
      </w:r>
      <w:r w:rsidR="00C323CB">
        <w:rPr>
          <w:sz w:val="26"/>
          <w:szCs w:val="26"/>
        </w:rPr>
        <w:t>s</w:t>
      </w:r>
      <w:r w:rsidRPr="00390C1E">
        <w:rPr>
          <w:sz w:val="26"/>
          <w:szCs w:val="26"/>
        </w:rPr>
        <w:t xml:space="preserve"> sniegu</w:t>
      </w:r>
      <w:r w:rsidR="00C323CB">
        <w:rPr>
          <w:sz w:val="26"/>
          <w:szCs w:val="26"/>
        </w:rPr>
        <w:t>šas</w:t>
      </w:r>
      <w:r w:rsidRPr="00390C1E">
        <w:rPr>
          <w:sz w:val="26"/>
          <w:szCs w:val="26"/>
        </w:rPr>
        <w:t xml:space="preserve"> informāciju </w:t>
      </w:r>
      <w:r w:rsidRPr="00C323CB">
        <w:rPr>
          <w:sz w:val="26"/>
          <w:szCs w:val="26"/>
          <w:u w:val="single"/>
        </w:rPr>
        <w:t>tiesībaizsardzības iestādēm</w:t>
      </w:r>
      <w:r w:rsidRPr="00390C1E">
        <w:rPr>
          <w:sz w:val="26"/>
          <w:szCs w:val="26"/>
        </w:rPr>
        <w:t>.</w:t>
      </w:r>
    </w:p>
    <w:p w:rsidR="00A871E9" w:rsidRPr="00390C1E" w:rsidRDefault="00A871E9" w:rsidP="00B611EF">
      <w:pPr>
        <w:spacing w:line="240" w:lineRule="auto"/>
        <w:rPr>
          <w:sz w:val="26"/>
          <w:szCs w:val="26"/>
        </w:rPr>
      </w:pPr>
    </w:p>
    <w:p w:rsidR="00642276" w:rsidRPr="00390C1E" w:rsidRDefault="00642276" w:rsidP="00B611EF">
      <w:pPr>
        <w:spacing w:line="240" w:lineRule="auto"/>
        <w:jc w:val="center"/>
      </w:pPr>
      <w:r w:rsidRPr="00390C1E">
        <w:rPr>
          <w:noProof/>
          <w:lang w:eastAsia="lv-LV"/>
        </w:rPr>
        <w:drawing>
          <wp:inline distT="0" distB="0" distL="0" distR="0" wp14:anchorId="57EC7C80" wp14:editId="26710D86">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42276" w:rsidRPr="00390C1E" w:rsidRDefault="003A1063" w:rsidP="00B611EF">
      <w:pPr>
        <w:spacing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123997" w:rsidRPr="00390C1E">
        <w:rPr>
          <w:sz w:val="22"/>
        </w:rPr>
        <w:t>26.diagramma</w:t>
      </w:r>
    </w:p>
    <w:p w:rsidR="00715C44" w:rsidRPr="00390C1E" w:rsidRDefault="001C0C77" w:rsidP="00B611EF">
      <w:pPr>
        <w:spacing w:line="240" w:lineRule="auto"/>
        <w:ind w:firstLine="720"/>
        <w:rPr>
          <w:rFonts w:cs="Times New Roman"/>
          <w:bCs/>
          <w:sz w:val="26"/>
          <w:szCs w:val="26"/>
        </w:rPr>
      </w:pPr>
      <w:r w:rsidRPr="00390C1E">
        <w:rPr>
          <w:sz w:val="26"/>
          <w:szCs w:val="26"/>
        </w:rPr>
        <w:lastRenderedPageBreak/>
        <w:t xml:space="preserve">2018.gadā </w:t>
      </w:r>
      <w:r w:rsidRPr="00390C1E">
        <w:rPr>
          <w:b/>
          <w:sz w:val="26"/>
          <w:szCs w:val="26"/>
        </w:rPr>
        <w:t>aizbildnība izbeigta 760 bērniem</w:t>
      </w:r>
      <w:r w:rsidRPr="00390C1E">
        <w:rPr>
          <w:sz w:val="26"/>
          <w:szCs w:val="26"/>
        </w:rPr>
        <w:t xml:space="preserve">, </w:t>
      </w:r>
      <w:r w:rsidRPr="00390C1E">
        <w:rPr>
          <w:rFonts w:cs="Times New Roman"/>
          <w:bCs/>
          <w:sz w:val="26"/>
          <w:szCs w:val="26"/>
        </w:rPr>
        <w:t>jo zuduši aizbildnības nodibināšanas iemesli, un aizbildnis ar bāriņtiesas lēmumu atlaists vai atcelts no aizbildņa pienākumu pildīšanas.</w:t>
      </w:r>
    </w:p>
    <w:p w:rsidR="00F26B43" w:rsidRPr="00390C1E" w:rsidRDefault="00CE4EAC" w:rsidP="00B611EF">
      <w:pPr>
        <w:spacing w:after="0" w:line="240" w:lineRule="auto"/>
        <w:ind w:firstLine="720"/>
        <w:rPr>
          <w:rFonts w:cs="Times New Roman"/>
          <w:bCs/>
          <w:sz w:val="26"/>
          <w:szCs w:val="26"/>
        </w:rPr>
      </w:pPr>
      <w:r>
        <w:rPr>
          <w:rFonts w:cs="Times New Roman"/>
          <w:bCs/>
          <w:sz w:val="26"/>
          <w:szCs w:val="26"/>
        </w:rPr>
        <w:t>27.diagrammā a</w:t>
      </w:r>
      <w:r w:rsidR="00390C1E">
        <w:rPr>
          <w:rFonts w:cs="Times New Roman"/>
          <w:bCs/>
          <w:sz w:val="26"/>
          <w:szCs w:val="26"/>
        </w:rPr>
        <w:t xml:space="preserve">tainoti </w:t>
      </w:r>
      <w:r w:rsidR="005C3381" w:rsidRPr="00390C1E">
        <w:rPr>
          <w:rFonts w:cs="Times New Roman"/>
          <w:bCs/>
          <w:sz w:val="26"/>
          <w:szCs w:val="26"/>
        </w:rPr>
        <w:t xml:space="preserve">iemesli, kādēļ bērnam pārtraukta aizbildnība. Visvairāk lēmumi par aizbildnības izbeigšanu pieņemti bērnam sasniedzot </w:t>
      </w:r>
      <w:r w:rsidR="00390C1E" w:rsidRPr="00390C1E">
        <w:rPr>
          <w:rFonts w:cs="Times New Roman"/>
          <w:bCs/>
          <w:sz w:val="26"/>
          <w:szCs w:val="26"/>
        </w:rPr>
        <w:t>pilngadību</w:t>
      </w:r>
      <w:r w:rsidR="0072254B" w:rsidRPr="00390C1E">
        <w:rPr>
          <w:rFonts w:cs="Times New Roman"/>
          <w:bCs/>
          <w:sz w:val="26"/>
          <w:szCs w:val="26"/>
        </w:rPr>
        <w:t xml:space="preserve"> – attiecībā uz </w:t>
      </w:r>
      <w:r w:rsidR="0072254B" w:rsidRPr="00390C1E">
        <w:rPr>
          <w:rFonts w:cs="Times New Roman"/>
          <w:b/>
          <w:bCs/>
          <w:sz w:val="26"/>
          <w:szCs w:val="26"/>
        </w:rPr>
        <w:t>431</w:t>
      </w:r>
      <w:r w:rsidR="0072254B" w:rsidRPr="00390C1E">
        <w:rPr>
          <w:rFonts w:cs="Times New Roman"/>
          <w:bCs/>
          <w:sz w:val="26"/>
          <w:szCs w:val="26"/>
        </w:rPr>
        <w:t xml:space="preserve"> bērnu. </w:t>
      </w:r>
      <w:r w:rsidR="0072254B" w:rsidRPr="00390C1E">
        <w:rPr>
          <w:rFonts w:cs="Times New Roman"/>
          <w:b/>
          <w:bCs/>
          <w:sz w:val="26"/>
          <w:szCs w:val="26"/>
        </w:rPr>
        <w:t>140</w:t>
      </w:r>
      <w:r w:rsidR="0072254B" w:rsidRPr="00390C1E">
        <w:rPr>
          <w:rFonts w:cs="Times New Roman"/>
          <w:bCs/>
          <w:sz w:val="26"/>
          <w:szCs w:val="26"/>
        </w:rPr>
        <w:t xml:space="preserve"> bērni atgriezās vecāku ģimenēs pēc </w:t>
      </w:r>
      <w:r w:rsidR="00390C1E" w:rsidRPr="00390C1E">
        <w:rPr>
          <w:rFonts w:cs="Times New Roman"/>
          <w:bCs/>
          <w:sz w:val="26"/>
          <w:szCs w:val="26"/>
        </w:rPr>
        <w:t>pārtraukto</w:t>
      </w:r>
      <w:r w:rsidR="0072254B" w:rsidRPr="00390C1E">
        <w:rPr>
          <w:rFonts w:cs="Times New Roman"/>
          <w:bCs/>
          <w:sz w:val="26"/>
          <w:szCs w:val="26"/>
        </w:rPr>
        <w:t xml:space="preserve"> aizgādības tiesību atjaunošanas vecākiem</w:t>
      </w:r>
      <w:r w:rsidR="00F26B43" w:rsidRPr="00390C1E">
        <w:rPr>
          <w:rFonts w:cs="Times New Roman"/>
          <w:bCs/>
          <w:sz w:val="26"/>
          <w:szCs w:val="26"/>
        </w:rPr>
        <w:t>.</w:t>
      </w:r>
    </w:p>
    <w:p w:rsidR="005C3381" w:rsidRPr="00390C1E" w:rsidRDefault="00E3594B" w:rsidP="00B611EF">
      <w:pPr>
        <w:spacing w:after="0" w:line="240" w:lineRule="auto"/>
        <w:ind w:firstLine="720"/>
        <w:rPr>
          <w:rFonts w:cs="Times New Roman"/>
          <w:sz w:val="26"/>
          <w:szCs w:val="26"/>
        </w:rPr>
      </w:pPr>
      <w:r w:rsidRPr="00390C1E">
        <w:rPr>
          <w:rFonts w:cs="Times New Roman"/>
          <w:sz w:val="26"/>
          <w:szCs w:val="26"/>
        </w:rPr>
        <w:t xml:space="preserve">Analizējot datus secināms, ka ievērojamam skaitam bērnu aizbildnība tiek izbeigta, jo tiek </w:t>
      </w:r>
      <w:r w:rsidRPr="00390C1E">
        <w:rPr>
          <w:rFonts w:cs="Times New Roman"/>
          <w:sz w:val="26"/>
          <w:szCs w:val="26"/>
          <w:u w:val="single"/>
        </w:rPr>
        <w:t>mainīts</w:t>
      </w:r>
      <w:r w:rsidRPr="00390C1E">
        <w:rPr>
          <w:rFonts w:cs="Times New Roman"/>
          <w:sz w:val="26"/>
          <w:szCs w:val="26"/>
        </w:rPr>
        <w:t xml:space="preserve"> ārpusģimenes aprūpes pakalpojuma sniedzējs. 2018.gadā </w:t>
      </w:r>
      <w:r w:rsidRPr="00390C1E">
        <w:rPr>
          <w:rFonts w:cs="Times New Roman"/>
          <w:b/>
          <w:sz w:val="26"/>
          <w:szCs w:val="26"/>
        </w:rPr>
        <w:t xml:space="preserve">29 </w:t>
      </w:r>
      <w:r w:rsidRPr="00390C1E">
        <w:rPr>
          <w:rFonts w:cs="Times New Roman"/>
          <w:sz w:val="26"/>
          <w:szCs w:val="26"/>
        </w:rPr>
        <w:t xml:space="preserve">bērni no aizbildņa ģimenes tikuši ievietoti ilgstošas sociālās aprūpes un sociālās rehabilitācijas institūcijā. </w:t>
      </w:r>
      <w:r w:rsidRPr="00390C1E">
        <w:rPr>
          <w:rFonts w:cs="Times New Roman"/>
          <w:b/>
          <w:sz w:val="26"/>
          <w:szCs w:val="26"/>
        </w:rPr>
        <w:t>45</w:t>
      </w:r>
      <w:r w:rsidRPr="00390C1E">
        <w:rPr>
          <w:rFonts w:cs="Times New Roman"/>
          <w:sz w:val="26"/>
          <w:szCs w:val="26"/>
        </w:rPr>
        <w:t xml:space="preserve"> bērniem mainīts aizbildnis, savukārt </w:t>
      </w:r>
      <w:r w:rsidRPr="00390C1E">
        <w:rPr>
          <w:rFonts w:cs="Times New Roman"/>
          <w:b/>
          <w:sz w:val="26"/>
          <w:szCs w:val="26"/>
        </w:rPr>
        <w:t xml:space="preserve">40 </w:t>
      </w:r>
      <w:r w:rsidRPr="00390C1E">
        <w:rPr>
          <w:rFonts w:cs="Times New Roman"/>
          <w:sz w:val="26"/>
          <w:szCs w:val="26"/>
        </w:rPr>
        <w:t>bērni no aizbildņa ģimenes ievietoti audžuģimenē.</w:t>
      </w:r>
    </w:p>
    <w:p w:rsidR="00F26B43" w:rsidRPr="00390C1E" w:rsidRDefault="00F26B43" w:rsidP="00B611EF">
      <w:pPr>
        <w:spacing w:after="0" w:line="240" w:lineRule="auto"/>
        <w:ind w:firstLine="720"/>
        <w:rPr>
          <w:rFonts w:cs="Times New Roman"/>
          <w:sz w:val="26"/>
          <w:szCs w:val="26"/>
        </w:rPr>
      </w:pPr>
      <w:r w:rsidRPr="00390C1E">
        <w:rPr>
          <w:rFonts w:cs="Times New Roman"/>
          <w:b/>
          <w:sz w:val="26"/>
          <w:szCs w:val="26"/>
        </w:rPr>
        <w:t xml:space="preserve">35 </w:t>
      </w:r>
      <w:r w:rsidRPr="00390C1E">
        <w:rPr>
          <w:rFonts w:cs="Times New Roman"/>
          <w:sz w:val="26"/>
          <w:szCs w:val="26"/>
        </w:rPr>
        <w:t xml:space="preserve">bērni atgriezušies vecāku aprūpē vecākiem sasniedzot pilngadību, savukārt </w:t>
      </w:r>
      <w:r w:rsidRPr="00390C1E">
        <w:rPr>
          <w:rFonts w:cs="Times New Roman"/>
          <w:b/>
          <w:sz w:val="26"/>
          <w:szCs w:val="26"/>
        </w:rPr>
        <w:t>35</w:t>
      </w:r>
      <w:r w:rsidRPr="00390C1E">
        <w:rPr>
          <w:rFonts w:cs="Times New Roman"/>
          <w:sz w:val="26"/>
          <w:szCs w:val="26"/>
        </w:rPr>
        <w:t xml:space="preserve"> bērni adoptēti.</w:t>
      </w:r>
      <w:r w:rsidR="005633EA" w:rsidRPr="00390C1E">
        <w:rPr>
          <w:rFonts w:cs="Times New Roman"/>
          <w:sz w:val="26"/>
          <w:szCs w:val="26"/>
        </w:rPr>
        <w:t xml:space="preserve"> 2018.gadā </w:t>
      </w:r>
      <w:r w:rsidR="005633EA" w:rsidRPr="00390C1E">
        <w:rPr>
          <w:rFonts w:cs="Times New Roman"/>
          <w:b/>
          <w:sz w:val="26"/>
          <w:szCs w:val="26"/>
        </w:rPr>
        <w:t>4</w:t>
      </w:r>
      <w:r w:rsidR="005633EA" w:rsidRPr="00390C1E">
        <w:rPr>
          <w:rFonts w:cs="Times New Roman"/>
          <w:sz w:val="26"/>
          <w:szCs w:val="26"/>
        </w:rPr>
        <w:t xml:space="preserve"> bērni atgriezušies vecāku aprūpē pēc tam, kad uzlabojies vecāku veselības stāvoklis, savukārt </w:t>
      </w:r>
      <w:r w:rsidR="005633EA" w:rsidRPr="00390C1E">
        <w:rPr>
          <w:rFonts w:cs="Times New Roman"/>
          <w:b/>
          <w:sz w:val="26"/>
          <w:szCs w:val="26"/>
        </w:rPr>
        <w:t>1</w:t>
      </w:r>
      <w:r w:rsidR="005633EA" w:rsidRPr="00390C1E">
        <w:rPr>
          <w:rFonts w:cs="Times New Roman"/>
          <w:sz w:val="26"/>
          <w:szCs w:val="26"/>
        </w:rPr>
        <w:t xml:space="preserve"> bērna gadījumā izdevies atrisināt būtiskas domstarpības starp bērnu un vecākiem.</w:t>
      </w:r>
    </w:p>
    <w:p w:rsidR="00383CA1" w:rsidRPr="00390C1E" w:rsidRDefault="00383CA1" w:rsidP="00B611EF">
      <w:pPr>
        <w:spacing w:after="0" w:line="240" w:lineRule="auto"/>
        <w:ind w:firstLine="720"/>
        <w:rPr>
          <w:b/>
          <w:sz w:val="26"/>
          <w:szCs w:val="26"/>
        </w:rPr>
      </w:pPr>
    </w:p>
    <w:p w:rsidR="00642276" w:rsidRPr="00390C1E" w:rsidRDefault="00843CB2" w:rsidP="00B611EF">
      <w:pPr>
        <w:spacing w:line="240" w:lineRule="auto"/>
        <w:jc w:val="center"/>
      </w:pPr>
      <w:r w:rsidRPr="00390C1E">
        <w:rPr>
          <w:noProof/>
          <w:lang w:eastAsia="lv-LV"/>
        </w:rPr>
        <w:drawing>
          <wp:inline distT="0" distB="0" distL="0" distR="0" wp14:anchorId="5A208B0B" wp14:editId="2D831C22">
            <wp:extent cx="4562475" cy="414337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671E2" w:rsidRPr="00390C1E" w:rsidRDefault="005C3381" w:rsidP="00B611EF">
      <w:pPr>
        <w:tabs>
          <w:tab w:val="left" w:pos="7245"/>
        </w:tabs>
        <w:spacing w:line="240" w:lineRule="auto"/>
        <w:rPr>
          <w:sz w:val="22"/>
        </w:rPr>
      </w:pPr>
      <w:r w:rsidRPr="00390C1E">
        <w:tab/>
        <w:t xml:space="preserve"> </w:t>
      </w:r>
      <w:r w:rsidRPr="00390C1E">
        <w:rPr>
          <w:sz w:val="22"/>
        </w:rPr>
        <w:t>27.diagramma</w:t>
      </w:r>
    </w:p>
    <w:p w:rsidR="000F4951" w:rsidRPr="00390C1E" w:rsidRDefault="00780DD2" w:rsidP="00780DD2">
      <w:pPr>
        <w:spacing w:line="240" w:lineRule="auto"/>
        <w:ind w:firstLine="720"/>
        <w:rPr>
          <w:sz w:val="26"/>
          <w:szCs w:val="26"/>
        </w:rPr>
      </w:pPr>
      <w:r w:rsidRPr="00390C1E">
        <w:rPr>
          <w:sz w:val="26"/>
          <w:szCs w:val="26"/>
        </w:rPr>
        <w:t>Papildus statistikas pārskatā bāriņtiesas sniegušas informāciju par 5 bērniem, kuriem aizbildnība dibināta ārvalstīs un bāriņtiesas l</w:t>
      </w:r>
      <w:r w:rsidR="00390C1E">
        <w:rPr>
          <w:sz w:val="26"/>
          <w:szCs w:val="26"/>
        </w:rPr>
        <w:t>ēmušas par ārvalsts aizbildnības</w:t>
      </w:r>
      <w:r w:rsidRPr="00390C1E">
        <w:rPr>
          <w:sz w:val="26"/>
          <w:szCs w:val="26"/>
        </w:rPr>
        <w:t xml:space="preserve"> lietas pārņemšanu. 4 bērni nodoti aizbildnībā vecvecākiem, savukārt 1 bērnam par aizbildni iecelts cits radinieks.</w:t>
      </w:r>
    </w:p>
    <w:p w:rsidR="000F4951" w:rsidRPr="00390C1E" w:rsidRDefault="000F4951" w:rsidP="00B611EF">
      <w:pPr>
        <w:spacing w:line="240" w:lineRule="auto"/>
        <w:jc w:val="left"/>
        <w:rPr>
          <w:rFonts w:eastAsiaTheme="majorEastAsia" w:cstheme="majorBidi"/>
          <w:b/>
          <w:sz w:val="32"/>
          <w:szCs w:val="32"/>
        </w:rPr>
      </w:pPr>
      <w:bookmarkStart w:id="19" w:name="_Toc455138995"/>
      <w:r w:rsidRPr="00390C1E">
        <w:rPr>
          <w:sz w:val="32"/>
        </w:rPr>
        <w:br w:type="page"/>
      </w:r>
    </w:p>
    <w:p w:rsidR="00EB254A" w:rsidRDefault="000F4951" w:rsidP="00355D3F">
      <w:pPr>
        <w:pStyle w:val="Heading1"/>
      </w:pPr>
      <w:bookmarkStart w:id="20" w:name="_Toc3889498"/>
      <w:r w:rsidRPr="00390C1E">
        <w:lastRenderedPageBreak/>
        <w:t xml:space="preserve">5.Pārskats par </w:t>
      </w:r>
      <w:r w:rsidRPr="00355D3F">
        <w:t>audžuģimeņu</w:t>
      </w:r>
      <w:r w:rsidRPr="00390C1E">
        <w:t xml:space="preserve"> lietām</w:t>
      </w:r>
      <w:bookmarkEnd w:id="19"/>
      <w:bookmarkEnd w:id="20"/>
    </w:p>
    <w:p w:rsidR="00355D3F" w:rsidRPr="00355D3F" w:rsidRDefault="00355D3F" w:rsidP="00355D3F">
      <w:pPr>
        <w:rPr>
          <w:sz w:val="4"/>
        </w:rPr>
      </w:pPr>
    </w:p>
    <w:p w:rsidR="00355D3F" w:rsidRDefault="00EB254A" w:rsidP="00355D3F">
      <w:pPr>
        <w:spacing w:after="0" w:line="240" w:lineRule="auto"/>
        <w:ind w:firstLine="720"/>
        <w:rPr>
          <w:sz w:val="26"/>
          <w:szCs w:val="26"/>
        </w:rPr>
      </w:pPr>
      <w:r w:rsidRPr="00390C1E">
        <w:rPr>
          <w:sz w:val="26"/>
          <w:szCs w:val="26"/>
        </w:rPr>
        <w:t>Bāriņtiesu sniegtā informācija par audžu</w:t>
      </w:r>
      <w:r w:rsidR="00390C1E">
        <w:rPr>
          <w:sz w:val="26"/>
          <w:szCs w:val="26"/>
        </w:rPr>
        <w:t>ģimenēm liecina, ka audžuģimeņu</w:t>
      </w:r>
      <w:r w:rsidRPr="00390C1E">
        <w:rPr>
          <w:sz w:val="26"/>
          <w:szCs w:val="26"/>
        </w:rPr>
        <w:t xml:space="preserve"> </w:t>
      </w:r>
      <w:r w:rsidR="00390C1E">
        <w:rPr>
          <w:sz w:val="26"/>
          <w:szCs w:val="26"/>
        </w:rPr>
        <w:t>s</w:t>
      </w:r>
      <w:r w:rsidRPr="00390C1E">
        <w:rPr>
          <w:sz w:val="26"/>
          <w:szCs w:val="26"/>
        </w:rPr>
        <w:t xml:space="preserve">kaits </w:t>
      </w:r>
      <w:r w:rsidRPr="00390C1E">
        <w:rPr>
          <w:b/>
          <w:sz w:val="26"/>
          <w:szCs w:val="26"/>
        </w:rPr>
        <w:t>pakāpeniski pieaug</w:t>
      </w:r>
      <w:r w:rsidR="009658E4" w:rsidRPr="00390C1E">
        <w:rPr>
          <w:sz w:val="26"/>
          <w:szCs w:val="26"/>
        </w:rPr>
        <w:t xml:space="preserve"> (sk.28.diagrammu)</w:t>
      </w:r>
      <w:r w:rsidRPr="00390C1E">
        <w:rPr>
          <w:sz w:val="26"/>
          <w:szCs w:val="26"/>
        </w:rPr>
        <w:t xml:space="preserve">. 2018.gadā valstī bija 636 audžuģimenes, par 36 audžuģimenēm vairāk kā 2017.gadā. </w:t>
      </w:r>
    </w:p>
    <w:p w:rsidR="00291573" w:rsidRDefault="00EB254A" w:rsidP="00355D3F">
      <w:pPr>
        <w:spacing w:after="0" w:line="240" w:lineRule="auto"/>
        <w:ind w:firstLine="720"/>
        <w:rPr>
          <w:sz w:val="26"/>
          <w:szCs w:val="26"/>
        </w:rPr>
      </w:pPr>
      <w:r w:rsidRPr="00390C1E">
        <w:rPr>
          <w:sz w:val="26"/>
          <w:szCs w:val="26"/>
        </w:rPr>
        <w:t xml:space="preserve">Statistikas dati vienlaikus liecina, ka pēdējos gados </w:t>
      </w:r>
      <w:r w:rsidRPr="00355D3F">
        <w:rPr>
          <w:b/>
          <w:sz w:val="26"/>
          <w:szCs w:val="26"/>
        </w:rPr>
        <w:t>97 audžuģimenēs</w:t>
      </w:r>
      <w:r w:rsidRPr="00390C1E">
        <w:rPr>
          <w:sz w:val="26"/>
          <w:szCs w:val="26"/>
        </w:rPr>
        <w:t xml:space="preserve"> uz pārskata gada beigām b</w:t>
      </w:r>
      <w:r w:rsidR="005C6C64" w:rsidRPr="00390C1E">
        <w:rPr>
          <w:sz w:val="26"/>
          <w:szCs w:val="26"/>
        </w:rPr>
        <w:t>ērni nav ievietoti. 2018.gadā samazinājies to audžuģimeņu skaits, kuras rakstveidā informējušas bāriņtiesas par pamatotiem iemesliem, kādēļ tās aprūpē neuzņem bērnus.</w:t>
      </w:r>
      <w:r w:rsidR="00AF0DAD" w:rsidRPr="00390C1E">
        <w:rPr>
          <w:sz w:val="26"/>
          <w:szCs w:val="26"/>
        </w:rPr>
        <w:t xml:space="preserve"> 2018.gadā tās bija </w:t>
      </w:r>
      <w:r w:rsidR="00AF0DAD" w:rsidRPr="00355D3F">
        <w:rPr>
          <w:b/>
          <w:sz w:val="26"/>
          <w:szCs w:val="26"/>
        </w:rPr>
        <w:t>43</w:t>
      </w:r>
      <w:r w:rsidR="00AF0DAD" w:rsidRPr="00390C1E">
        <w:rPr>
          <w:sz w:val="26"/>
          <w:szCs w:val="26"/>
        </w:rPr>
        <w:t xml:space="preserve"> audžuģimenes.</w:t>
      </w:r>
      <w:r w:rsidR="00F95333" w:rsidRPr="00390C1E">
        <w:rPr>
          <w:sz w:val="26"/>
          <w:szCs w:val="26"/>
        </w:rPr>
        <w:t xml:space="preserve"> Līdz ar to secināms, ka aktīvu bērna ārpusģimenes pakalpojuma nodrošināšanu pēdējo četru gadu laikā veic vidēji </w:t>
      </w:r>
      <w:r w:rsidR="00F95333" w:rsidRPr="00355D3F">
        <w:rPr>
          <w:b/>
          <w:sz w:val="26"/>
          <w:szCs w:val="26"/>
        </w:rPr>
        <w:t>514</w:t>
      </w:r>
      <w:r w:rsidR="00F95333" w:rsidRPr="00390C1E">
        <w:rPr>
          <w:sz w:val="26"/>
          <w:szCs w:val="26"/>
        </w:rPr>
        <w:t xml:space="preserve"> audžuģimenes.</w:t>
      </w:r>
    </w:p>
    <w:p w:rsidR="00355D3F" w:rsidRPr="00355D3F" w:rsidRDefault="00355D3F" w:rsidP="00355D3F">
      <w:pPr>
        <w:spacing w:after="0" w:line="240" w:lineRule="auto"/>
        <w:ind w:firstLine="720"/>
        <w:rPr>
          <w:sz w:val="32"/>
          <w:szCs w:val="26"/>
        </w:rPr>
      </w:pPr>
    </w:p>
    <w:p w:rsidR="002671E2" w:rsidRPr="00390C1E" w:rsidRDefault="002671E2" w:rsidP="00B611EF">
      <w:pPr>
        <w:spacing w:line="240" w:lineRule="auto"/>
        <w:jc w:val="center"/>
      </w:pPr>
      <w:r w:rsidRPr="00390C1E">
        <w:rPr>
          <w:noProof/>
          <w:lang w:eastAsia="lv-LV"/>
        </w:rPr>
        <w:drawing>
          <wp:inline distT="0" distB="0" distL="0" distR="0" wp14:anchorId="19DB16DA" wp14:editId="05085C27">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F0DAD" w:rsidRDefault="00EB254A" w:rsidP="00355D3F">
      <w:pPr>
        <w:spacing w:line="240" w:lineRule="auto"/>
        <w:rPr>
          <w:sz w:val="22"/>
        </w:rPr>
      </w:pPr>
      <w:r w:rsidRPr="00390C1E">
        <w:rPr>
          <w:sz w:val="22"/>
        </w:rPr>
        <w:t xml:space="preserve">                                                                                                                                   28.diagramma</w:t>
      </w:r>
    </w:p>
    <w:p w:rsidR="00355D3F" w:rsidRPr="00355D3F" w:rsidRDefault="00355D3F" w:rsidP="00355D3F">
      <w:pPr>
        <w:spacing w:line="240" w:lineRule="auto"/>
        <w:rPr>
          <w:sz w:val="22"/>
        </w:rPr>
      </w:pPr>
    </w:p>
    <w:p w:rsidR="00AF0DAD" w:rsidRPr="00390C1E" w:rsidRDefault="00AF0DAD" w:rsidP="00B611EF">
      <w:pPr>
        <w:pStyle w:val="tv213"/>
        <w:spacing w:before="0" w:beforeAutospacing="0" w:after="0" w:afterAutospacing="0"/>
        <w:ind w:firstLine="720"/>
        <w:jc w:val="both"/>
        <w:rPr>
          <w:sz w:val="26"/>
          <w:szCs w:val="26"/>
        </w:rPr>
      </w:pPr>
      <w:r w:rsidRPr="00390C1E">
        <w:rPr>
          <w:sz w:val="26"/>
          <w:szCs w:val="26"/>
        </w:rPr>
        <w:t>Inspekcija ir apkopojusi datus par lēmumiem, kas pieņemti attiecībā uz audžuģimeņu statusa izmaiņām pārskata gadā. Bāriņtiesu sniegtā informācija liecina, ka no 2017.gada turpina pieaugt jaunu audžuģimenes statusu piešķiršana</w:t>
      </w:r>
      <w:r w:rsidR="00291573" w:rsidRPr="00390C1E">
        <w:rPr>
          <w:sz w:val="26"/>
          <w:szCs w:val="26"/>
        </w:rPr>
        <w:t xml:space="preserve"> (sk.29.diagrammu)</w:t>
      </w:r>
      <w:r w:rsidRPr="00390C1E">
        <w:rPr>
          <w:sz w:val="26"/>
          <w:szCs w:val="26"/>
        </w:rPr>
        <w:t xml:space="preserve">. 2018.gadā jauns audžuģimenes status piešķirts </w:t>
      </w:r>
      <w:r w:rsidRPr="00390C1E">
        <w:rPr>
          <w:b/>
          <w:sz w:val="26"/>
          <w:szCs w:val="26"/>
        </w:rPr>
        <w:t>76 audžuģimenēm</w:t>
      </w:r>
      <w:r w:rsidRPr="00390C1E">
        <w:rPr>
          <w:sz w:val="26"/>
          <w:szCs w:val="26"/>
        </w:rPr>
        <w:t xml:space="preserve">, kas ir augstākais rādītājs pēdējo četru gadu periodā. </w:t>
      </w:r>
    </w:p>
    <w:p w:rsidR="00C323CB" w:rsidRDefault="00F95333" w:rsidP="00B611EF">
      <w:pPr>
        <w:pStyle w:val="tv213"/>
        <w:spacing w:before="0" w:beforeAutospacing="0" w:after="0" w:afterAutospacing="0"/>
        <w:ind w:firstLine="720"/>
        <w:jc w:val="both"/>
        <w:rPr>
          <w:sz w:val="26"/>
          <w:szCs w:val="26"/>
        </w:rPr>
      </w:pPr>
      <w:r w:rsidRPr="00390C1E">
        <w:rPr>
          <w:sz w:val="26"/>
          <w:szCs w:val="26"/>
        </w:rPr>
        <w:t xml:space="preserve">Vienlaikus bāriņtiesas sniegušas informāciju par </w:t>
      </w:r>
      <w:r w:rsidRPr="00C323CB">
        <w:rPr>
          <w:b/>
          <w:sz w:val="26"/>
          <w:szCs w:val="26"/>
        </w:rPr>
        <w:t>29 gadījumiem</w:t>
      </w:r>
      <w:r w:rsidRPr="00390C1E">
        <w:rPr>
          <w:sz w:val="26"/>
          <w:szCs w:val="26"/>
        </w:rPr>
        <w:t xml:space="preserve">, kad ar bāriņtiesas lēmumu audžuģimenes statuss </w:t>
      </w:r>
      <w:r w:rsidRPr="00C323CB">
        <w:rPr>
          <w:sz w:val="26"/>
          <w:szCs w:val="26"/>
          <w:u w:val="single"/>
        </w:rPr>
        <w:t>izbeigts</w:t>
      </w:r>
      <w:r w:rsidRPr="00390C1E">
        <w:rPr>
          <w:sz w:val="26"/>
          <w:szCs w:val="26"/>
        </w:rPr>
        <w:t xml:space="preserve"> (sk. 29.diagrammu). </w:t>
      </w:r>
    </w:p>
    <w:p w:rsidR="00F95333" w:rsidRPr="00390C1E" w:rsidRDefault="00F95333" w:rsidP="00B611EF">
      <w:pPr>
        <w:pStyle w:val="tv213"/>
        <w:spacing w:before="0" w:beforeAutospacing="0" w:after="0" w:afterAutospacing="0"/>
        <w:ind w:firstLine="720"/>
        <w:jc w:val="both"/>
        <w:rPr>
          <w:sz w:val="26"/>
          <w:szCs w:val="26"/>
        </w:rPr>
      </w:pPr>
      <w:r w:rsidRPr="00390C1E">
        <w:rPr>
          <w:sz w:val="26"/>
          <w:szCs w:val="26"/>
        </w:rPr>
        <w:t xml:space="preserve">Savukārt nozīmīgu bērnu tiesību pārkāpumu gadījumos, bāriņtiesas lemj par audžuģimenes statusa atņemšanu. Līdzīgi kā 2017.gadā, 2018.gadā audžuģimenes statuss </w:t>
      </w:r>
      <w:r w:rsidRPr="00C323CB">
        <w:rPr>
          <w:b/>
          <w:sz w:val="26"/>
          <w:szCs w:val="26"/>
        </w:rPr>
        <w:t>atņemts 4 audžuģimenēm</w:t>
      </w:r>
      <w:r w:rsidRPr="00390C1E">
        <w:rPr>
          <w:sz w:val="26"/>
          <w:szCs w:val="26"/>
        </w:rPr>
        <w:t xml:space="preserve">, par </w:t>
      </w:r>
      <w:r w:rsidRPr="00C323CB">
        <w:rPr>
          <w:b/>
          <w:sz w:val="26"/>
          <w:szCs w:val="26"/>
        </w:rPr>
        <w:t>3 audžuģimenēm</w:t>
      </w:r>
      <w:r w:rsidRPr="00390C1E">
        <w:rPr>
          <w:sz w:val="26"/>
          <w:szCs w:val="26"/>
        </w:rPr>
        <w:t xml:space="preserve"> bāriņtiesas informāciju nodevušas </w:t>
      </w:r>
      <w:r w:rsidRPr="00C323CB">
        <w:rPr>
          <w:sz w:val="26"/>
          <w:szCs w:val="26"/>
          <w:u w:val="single"/>
        </w:rPr>
        <w:t>tiesībaizsardzības iestādēm</w:t>
      </w:r>
      <w:r w:rsidRPr="00390C1E">
        <w:rPr>
          <w:sz w:val="26"/>
          <w:szCs w:val="26"/>
        </w:rPr>
        <w:t>.</w:t>
      </w:r>
    </w:p>
    <w:p w:rsidR="0067130E" w:rsidRPr="00390C1E" w:rsidRDefault="0067130E" w:rsidP="00B611EF">
      <w:pPr>
        <w:spacing w:line="240" w:lineRule="auto"/>
        <w:jc w:val="center"/>
      </w:pPr>
      <w:r w:rsidRPr="00390C1E">
        <w:rPr>
          <w:noProof/>
          <w:lang w:eastAsia="lv-LV"/>
        </w:rPr>
        <w:lastRenderedPageBreak/>
        <w:drawing>
          <wp:inline distT="0" distB="0" distL="0" distR="0" wp14:anchorId="2CC3E510" wp14:editId="723766AF">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55D3F" w:rsidRPr="00390C1E" w:rsidRDefault="00291573" w:rsidP="00355D3F">
      <w:pPr>
        <w:spacing w:line="240" w:lineRule="auto"/>
        <w:ind w:left="5040" w:firstLine="720"/>
        <w:jc w:val="center"/>
        <w:rPr>
          <w:sz w:val="22"/>
        </w:rPr>
      </w:pPr>
      <w:r w:rsidRPr="00390C1E">
        <w:rPr>
          <w:sz w:val="22"/>
        </w:rPr>
        <w:t xml:space="preserve">   29.diagramma</w:t>
      </w:r>
    </w:p>
    <w:p w:rsidR="005462D6" w:rsidRPr="00390C1E" w:rsidRDefault="000E490E" w:rsidP="00B611EF">
      <w:pPr>
        <w:pStyle w:val="tv213"/>
        <w:spacing w:before="0" w:beforeAutospacing="0" w:after="0" w:afterAutospacing="0"/>
        <w:ind w:firstLine="720"/>
        <w:jc w:val="both"/>
        <w:rPr>
          <w:sz w:val="26"/>
          <w:szCs w:val="26"/>
        </w:rPr>
      </w:pPr>
      <w:r w:rsidRPr="00390C1E">
        <w:rPr>
          <w:sz w:val="26"/>
          <w:szCs w:val="26"/>
        </w:rPr>
        <w:t xml:space="preserve">2018.gadā aprūpe </w:t>
      </w:r>
      <w:r w:rsidR="00C323CB">
        <w:rPr>
          <w:sz w:val="26"/>
          <w:szCs w:val="26"/>
        </w:rPr>
        <w:t>audžuģimenē</w:t>
      </w:r>
      <w:r w:rsidR="00C323CB" w:rsidRPr="00390C1E">
        <w:rPr>
          <w:b/>
          <w:sz w:val="26"/>
          <w:szCs w:val="26"/>
        </w:rPr>
        <w:t xml:space="preserve"> </w:t>
      </w:r>
      <w:r w:rsidRPr="00390C1E">
        <w:rPr>
          <w:b/>
          <w:sz w:val="26"/>
          <w:szCs w:val="26"/>
        </w:rPr>
        <w:t>pārtraukta 356</w:t>
      </w:r>
      <w:r w:rsidRPr="00390C1E">
        <w:rPr>
          <w:sz w:val="26"/>
          <w:szCs w:val="26"/>
        </w:rPr>
        <w:t xml:space="preserve"> bērniem. </w:t>
      </w:r>
      <w:r w:rsidR="00B0351E" w:rsidRPr="00390C1E">
        <w:rPr>
          <w:sz w:val="26"/>
          <w:szCs w:val="26"/>
        </w:rPr>
        <w:t xml:space="preserve">30.diagrammā atspoguļotā informācija liecina, ka </w:t>
      </w:r>
      <w:r w:rsidR="00B0351E" w:rsidRPr="00390C1E">
        <w:rPr>
          <w:b/>
          <w:sz w:val="26"/>
          <w:szCs w:val="26"/>
        </w:rPr>
        <w:t>20%</w:t>
      </w:r>
      <w:r w:rsidR="00B0351E" w:rsidRPr="00390C1E">
        <w:rPr>
          <w:sz w:val="26"/>
          <w:szCs w:val="26"/>
        </w:rPr>
        <w:t xml:space="preserve"> gadījumu bērnu uzturēšanās audžuģimenē izbeigta ar bērna </w:t>
      </w:r>
      <w:r w:rsidR="00B0351E" w:rsidRPr="00390C1E">
        <w:rPr>
          <w:sz w:val="26"/>
          <w:szCs w:val="26"/>
          <w:u w:val="single"/>
        </w:rPr>
        <w:t>adopciju</w:t>
      </w:r>
      <w:r w:rsidR="00B0351E" w:rsidRPr="00390C1E">
        <w:rPr>
          <w:sz w:val="26"/>
          <w:szCs w:val="26"/>
        </w:rPr>
        <w:t xml:space="preserve">. 2018.gadā no audžuģimenēm adoptēti </w:t>
      </w:r>
      <w:r w:rsidR="007F22D5" w:rsidRPr="00390C1E">
        <w:rPr>
          <w:b/>
          <w:sz w:val="26"/>
          <w:szCs w:val="26"/>
        </w:rPr>
        <w:t>72</w:t>
      </w:r>
      <w:r w:rsidR="00B0351E" w:rsidRPr="00390C1E">
        <w:rPr>
          <w:sz w:val="26"/>
          <w:szCs w:val="26"/>
        </w:rPr>
        <w:t xml:space="preserve"> bērni. Tāpat </w:t>
      </w:r>
      <w:r w:rsidR="007F22D5" w:rsidRPr="00390C1E">
        <w:rPr>
          <w:sz w:val="26"/>
          <w:szCs w:val="26"/>
        </w:rPr>
        <w:t xml:space="preserve">ievērojamam bērnu skaitam – </w:t>
      </w:r>
      <w:r w:rsidR="007F22D5" w:rsidRPr="00390C1E">
        <w:rPr>
          <w:b/>
          <w:sz w:val="26"/>
          <w:szCs w:val="26"/>
        </w:rPr>
        <w:t>67 bērniem</w:t>
      </w:r>
      <w:r w:rsidR="007F22D5" w:rsidRPr="00390C1E">
        <w:rPr>
          <w:sz w:val="26"/>
          <w:szCs w:val="26"/>
        </w:rPr>
        <w:t xml:space="preserve"> </w:t>
      </w:r>
      <w:r w:rsidR="00B0351E" w:rsidRPr="00390C1E">
        <w:rPr>
          <w:sz w:val="26"/>
          <w:szCs w:val="26"/>
        </w:rPr>
        <w:t>(</w:t>
      </w:r>
      <w:r w:rsidR="007F22D5" w:rsidRPr="00390C1E">
        <w:rPr>
          <w:sz w:val="26"/>
          <w:szCs w:val="26"/>
        </w:rPr>
        <w:t>19</w:t>
      </w:r>
      <w:r w:rsidR="00B0351E" w:rsidRPr="00390C1E">
        <w:rPr>
          <w:sz w:val="26"/>
          <w:szCs w:val="26"/>
        </w:rPr>
        <w:t xml:space="preserve">%) nodibināta </w:t>
      </w:r>
      <w:r w:rsidR="00B0351E" w:rsidRPr="00390C1E">
        <w:rPr>
          <w:sz w:val="26"/>
          <w:szCs w:val="26"/>
          <w:u w:val="single"/>
        </w:rPr>
        <w:t>aizbildnība</w:t>
      </w:r>
      <w:r w:rsidR="00B0351E" w:rsidRPr="00390C1E">
        <w:rPr>
          <w:sz w:val="26"/>
          <w:szCs w:val="26"/>
        </w:rPr>
        <w:t xml:space="preserve">. Savukārt </w:t>
      </w:r>
      <w:r w:rsidR="007F22D5" w:rsidRPr="00390C1E">
        <w:rPr>
          <w:b/>
          <w:sz w:val="26"/>
          <w:szCs w:val="26"/>
        </w:rPr>
        <w:t>82</w:t>
      </w:r>
      <w:r w:rsidR="00B0351E" w:rsidRPr="00390C1E">
        <w:rPr>
          <w:sz w:val="26"/>
          <w:szCs w:val="26"/>
        </w:rPr>
        <w:t xml:space="preserve"> bērni (</w:t>
      </w:r>
      <w:r w:rsidR="007F22D5" w:rsidRPr="00390C1E">
        <w:rPr>
          <w:sz w:val="26"/>
          <w:szCs w:val="26"/>
        </w:rPr>
        <w:t>23</w:t>
      </w:r>
      <w:r w:rsidR="00B0351E" w:rsidRPr="00390C1E">
        <w:rPr>
          <w:sz w:val="26"/>
          <w:szCs w:val="26"/>
        </w:rPr>
        <w:t xml:space="preserve">%) atgriezušies </w:t>
      </w:r>
      <w:r w:rsidR="00B0351E" w:rsidRPr="00390C1E">
        <w:rPr>
          <w:sz w:val="26"/>
          <w:szCs w:val="26"/>
          <w:u w:val="single"/>
        </w:rPr>
        <w:t>vecāku aprūpē</w:t>
      </w:r>
      <w:r w:rsidR="00B0351E" w:rsidRPr="00390C1E">
        <w:rPr>
          <w:sz w:val="26"/>
          <w:szCs w:val="26"/>
        </w:rPr>
        <w:t xml:space="preserve"> pēc pārtraukto vai atņemto aizgādības tiesību atjaunošanas vecākiem.</w:t>
      </w:r>
      <w:r w:rsidR="005462D6" w:rsidRPr="00390C1E">
        <w:rPr>
          <w:sz w:val="26"/>
          <w:szCs w:val="26"/>
        </w:rPr>
        <w:t xml:space="preserve"> </w:t>
      </w:r>
      <w:r w:rsidR="005462D6" w:rsidRPr="00390C1E">
        <w:rPr>
          <w:b/>
          <w:sz w:val="26"/>
          <w:szCs w:val="26"/>
        </w:rPr>
        <w:t>6</w:t>
      </w:r>
      <w:r w:rsidR="005462D6" w:rsidRPr="00390C1E">
        <w:rPr>
          <w:sz w:val="26"/>
          <w:szCs w:val="26"/>
        </w:rPr>
        <w:t xml:space="preserve"> (2%) bērni nonākuši vecāku aprūpē pēc </w:t>
      </w:r>
      <w:r w:rsidR="005462D6" w:rsidRPr="00390C1E">
        <w:rPr>
          <w:sz w:val="26"/>
          <w:szCs w:val="26"/>
          <w:u w:val="single"/>
        </w:rPr>
        <w:t>vecāku veselības stāvokļa uzlabošanās</w:t>
      </w:r>
      <w:r w:rsidR="005462D6" w:rsidRPr="00390C1E">
        <w:rPr>
          <w:sz w:val="26"/>
          <w:szCs w:val="26"/>
        </w:rPr>
        <w:t>.</w:t>
      </w:r>
      <w:r w:rsidR="00B0351E" w:rsidRPr="00390C1E">
        <w:rPr>
          <w:sz w:val="26"/>
          <w:szCs w:val="26"/>
        </w:rPr>
        <w:t xml:space="preserve"> </w:t>
      </w:r>
    </w:p>
    <w:p w:rsidR="000E490E" w:rsidRPr="00390C1E" w:rsidRDefault="00B0351E" w:rsidP="00B611EF">
      <w:pPr>
        <w:pStyle w:val="tv213"/>
        <w:spacing w:before="0" w:beforeAutospacing="0" w:after="0" w:afterAutospacing="0"/>
        <w:ind w:firstLine="720"/>
        <w:jc w:val="both"/>
        <w:rPr>
          <w:sz w:val="26"/>
          <w:szCs w:val="26"/>
        </w:rPr>
      </w:pPr>
      <w:r w:rsidRPr="00390C1E">
        <w:rPr>
          <w:sz w:val="26"/>
          <w:szCs w:val="26"/>
        </w:rPr>
        <w:t xml:space="preserve">Vienlaikus konstatējams, ka </w:t>
      </w:r>
      <w:r w:rsidR="007F22D5" w:rsidRPr="00390C1E">
        <w:rPr>
          <w:b/>
          <w:sz w:val="26"/>
          <w:szCs w:val="26"/>
        </w:rPr>
        <w:t>21</w:t>
      </w:r>
      <w:r w:rsidRPr="00390C1E">
        <w:rPr>
          <w:b/>
          <w:sz w:val="26"/>
          <w:szCs w:val="26"/>
        </w:rPr>
        <w:t xml:space="preserve"> </w:t>
      </w:r>
      <w:r w:rsidRPr="00390C1E">
        <w:rPr>
          <w:sz w:val="26"/>
          <w:szCs w:val="26"/>
        </w:rPr>
        <w:t>bērn</w:t>
      </w:r>
      <w:r w:rsidR="007F22D5" w:rsidRPr="00390C1E">
        <w:rPr>
          <w:sz w:val="26"/>
          <w:szCs w:val="26"/>
        </w:rPr>
        <w:t>s</w:t>
      </w:r>
      <w:r w:rsidRPr="00390C1E">
        <w:rPr>
          <w:sz w:val="26"/>
          <w:szCs w:val="26"/>
        </w:rPr>
        <w:t xml:space="preserve"> no audžuģimen</w:t>
      </w:r>
      <w:r w:rsidR="007F22D5" w:rsidRPr="00390C1E">
        <w:rPr>
          <w:sz w:val="26"/>
          <w:szCs w:val="26"/>
        </w:rPr>
        <w:t>es</w:t>
      </w:r>
      <w:r w:rsidRPr="00390C1E">
        <w:rPr>
          <w:sz w:val="26"/>
          <w:szCs w:val="26"/>
        </w:rPr>
        <w:t xml:space="preserve"> </w:t>
      </w:r>
      <w:r w:rsidR="007F22D5" w:rsidRPr="00390C1E">
        <w:rPr>
          <w:sz w:val="26"/>
          <w:szCs w:val="26"/>
          <w:u w:val="single"/>
        </w:rPr>
        <w:t>ievietots</w:t>
      </w:r>
      <w:r w:rsidRPr="00390C1E">
        <w:rPr>
          <w:sz w:val="26"/>
          <w:szCs w:val="26"/>
          <w:u w:val="single"/>
        </w:rPr>
        <w:t xml:space="preserve"> ilgstošas sociālās aprūpes un sociālās rehabilitācijas institūcijās</w:t>
      </w:r>
      <w:r w:rsidRPr="00390C1E">
        <w:rPr>
          <w:sz w:val="26"/>
          <w:szCs w:val="26"/>
        </w:rPr>
        <w:t xml:space="preserve">, kā arī </w:t>
      </w:r>
      <w:r w:rsidR="007F22D5" w:rsidRPr="00390C1E">
        <w:rPr>
          <w:b/>
          <w:sz w:val="26"/>
          <w:szCs w:val="26"/>
        </w:rPr>
        <w:t>3</w:t>
      </w:r>
      <w:r w:rsidRPr="00390C1E">
        <w:rPr>
          <w:b/>
          <w:sz w:val="26"/>
          <w:szCs w:val="26"/>
        </w:rPr>
        <w:t>6</w:t>
      </w:r>
      <w:r w:rsidRPr="00390C1E">
        <w:rPr>
          <w:sz w:val="26"/>
          <w:szCs w:val="26"/>
        </w:rPr>
        <w:t xml:space="preserve"> bērni </w:t>
      </w:r>
      <w:r w:rsidRPr="00390C1E">
        <w:rPr>
          <w:sz w:val="26"/>
          <w:szCs w:val="26"/>
          <w:u w:val="single"/>
        </w:rPr>
        <w:t>nodoti citas audžuģimenes aprūpē</w:t>
      </w:r>
      <w:r w:rsidRPr="00390C1E">
        <w:rPr>
          <w:sz w:val="26"/>
          <w:szCs w:val="26"/>
        </w:rPr>
        <w:t xml:space="preserve"> (</w:t>
      </w:r>
      <w:r w:rsidR="00D92675">
        <w:rPr>
          <w:sz w:val="26"/>
          <w:szCs w:val="26"/>
        </w:rPr>
        <w:t xml:space="preserve">kopumā </w:t>
      </w:r>
      <w:r w:rsidR="007F22D5" w:rsidRPr="00390C1E">
        <w:rPr>
          <w:sz w:val="26"/>
          <w:szCs w:val="26"/>
        </w:rPr>
        <w:t>16% no bērnu kopskaita</w:t>
      </w:r>
      <w:r w:rsidRPr="00390C1E">
        <w:rPr>
          <w:sz w:val="26"/>
          <w:szCs w:val="26"/>
        </w:rPr>
        <w:t xml:space="preserve">). </w:t>
      </w:r>
    </w:p>
    <w:p w:rsidR="005462D6" w:rsidRPr="00390C1E" w:rsidRDefault="005462D6" w:rsidP="00B611EF">
      <w:pPr>
        <w:pStyle w:val="tv213"/>
        <w:spacing w:before="0" w:beforeAutospacing="0" w:after="0" w:afterAutospacing="0"/>
        <w:ind w:firstLine="720"/>
        <w:jc w:val="both"/>
        <w:rPr>
          <w:sz w:val="26"/>
          <w:szCs w:val="26"/>
        </w:rPr>
      </w:pPr>
      <w:r w:rsidRPr="00390C1E">
        <w:rPr>
          <w:b/>
          <w:sz w:val="26"/>
          <w:szCs w:val="26"/>
        </w:rPr>
        <w:t>72 bērniem</w:t>
      </w:r>
      <w:r w:rsidRPr="00390C1E">
        <w:rPr>
          <w:sz w:val="26"/>
          <w:szCs w:val="26"/>
        </w:rPr>
        <w:t xml:space="preserve"> (20%) uzturēšanaš audžuģimenē izbeigta </w:t>
      </w:r>
      <w:r w:rsidRPr="00390C1E">
        <w:rPr>
          <w:sz w:val="26"/>
          <w:szCs w:val="26"/>
          <w:u w:val="single"/>
        </w:rPr>
        <w:t>sasniedzot pilngadību</w:t>
      </w:r>
      <w:r w:rsidRPr="00390C1E">
        <w:rPr>
          <w:sz w:val="26"/>
          <w:szCs w:val="26"/>
        </w:rPr>
        <w:t>.</w:t>
      </w:r>
    </w:p>
    <w:p w:rsidR="000E490E" w:rsidRPr="00390C1E" w:rsidRDefault="000E490E" w:rsidP="00B611EF">
      <w:pPr>
        <w:spacing w:after="0" w:line="240" w:lineRule="auto"/>
        <w:rPr>
          <w:sz w:val="26"/>
          <w:szCs w:val="26"/>
        </w:rPr>
      </w:pPr>
    </w:p>
    <w:p w:rsidR="0067130E" w:rsidRPr="00390C1E" w:rsidRDefault="00173153" w:rsidP="00B611EF">
      <w:pPr>
        <w:spacing w:line="240" w:lineRule="auto"/>
        <w:jc w:val="center"/>
      </w:pPr>
      <w:r w:rsidRPr="00390C1E">
        <w:rPr>
          <w:noProof/>
          <w:lang w:eastAsia="lv-LV"/>
        </w:rPr>
        <w:drawing>
          <wp:inline distT="0" distB="0" distL="0" distR="0" wp14:anchorId="526B398A" wp14:editId="768B479C">
            <wp:extent cx="4572000" cy="3519488"/>
            <wp:effectExtent l="0" t="0" r="0" b="50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671E2" w:rsidRPr="00390C1E" w:rsidRDefault="000E490E" w:rsidP="00B611EF">
      <w:pPr>
        <w:spacing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30.diagramma</w:t>
      </w:r>
    </w:p>
    <w:p w:rsidR="0068269B" w:rsidRPr="00390C1E" w:rsidRDefault="00927A40" w:rsidP="00355D3F">
      <w:pPr>
        <w:pStyle w:val="Heading1"/>
      </w:pPr>
      <w:bookmarkStart w:id="21" w:name="_Toc3889499"/>
      <w:r w:rsidRPr="00390C1E">
        <w:lastRenderedPageBreak/>
        <w:t xml:space="preserve">6. </w:t>
      </w:r>
      <w:r w:rsidR="0068269B" w:rsidRPr="00390C1E">
        <w:t xml:space="preserve">Pārskats par bērna nodošanu citas </w:t>
      </w:r>
      <w:r w:rsidR="0068269B" w:rsidRPr="00355D3F">
        <w:t>personas</w:t>
      </w:r>
      <w:r w:rsidR="0068269B" w:rsidRPr="00390C1E">
        <w:t xml:space="preserve"> aprūpē</w:t>
      </w:r>
      <w:bookmarkEnd w:id="21"/>
    </w:p>
    <w:p w:rsidR="009276B8" w:rsidRPr="00390C1E" w:rsidRDefault="009276B8" w:rsidP="00B611EF">
      <w:pPr>
        <w:spacing w:after="0" w:line="240" w:lineRule="auto"/>
        <w:ind w:firstLine="720"/>
        <w:rPr>
          <w:rFonts w:cs="Times New Roman"/>
          <w:sz w:val="26"/>
          <w:szCs w:val="26"/>
          <w:lang w:eastAsia="lv-LV"/>
        </w:rPr>
      </w:pPr>
    </w:p>
    <w:p w:rsidR="009276B8" w:rsidRPr="00390C1E" w:rsidRDefault="009276B8" w:rsidP="00B611EF">
      <w:pPr>
        <w:spacing w:after="0" w:line="240" w:lineRule="auto"/>
        <w:ind w:firstLine="720"/>
        <w:rPr>
          <w:rFonts w:cs="Times New Roman"/>
          <w:sz w:val="26"/>
          <w:szCs w:val="26"/>
          <w:lang w:eastAsia="lv-LV"/>
        </w:rPr>
      </w:pPr>
      <w:r w:rsidRPr="00390C1E">
        <w:rPr>
          <w:rFonts w:cs="Times New Roman"/>
          <w:sz w:val="26"/>
          <w:szCs w:val="26"/>
          <w:lang w:eastAsia="lv-LV"/>
        </w:rPr>
        <w:t>Kārtību, kādā vecāki, aizbildnis, audžuģimene vai bērnu aprūpes iestāde var nodot bērnu citas personas aprūpē Latvijā un ārvalstīs, un kā ir jāveic bērna aprūpes uzraudzība, paredz Bērnu tiesību aizsardzības likuma tiesiskais regulējums.</w:t>
      </w:r>
    </w:p>
    <w:p w:rsidR="009276B8" w:rsidRPr="00390C1E" w:rsidRDefault="009276B8" w:rsidP="00B611EF">
      <w:pPr>
        <w:spacing w:after="0" w:line="240" w:lineRule="auto"/>
        <w:ind w:firstLine="720"/>
        <w:rPr>
          <w:rFonts w:cs="Times New Roman"/>
          <w:sz w:val="26"/>
          <w:szCs w:val="26"/>
          <w:lang w:eastAsia="lv-LV"/>
        </w:rPr>
      </w:pPr>
      <w:r w:rsidRPr="00390C1E">
        <w:rPr>
          <w:rFonts w:cs="Times New Roman"/>
          <w:sz w:val="26"/>
          <w:szCs w:val="26"/>
          <w:lang w:eastAsia="lv-LV"/>
        </w:rPr>
        <w:t xml:space="preserve">31.diagrammā redzams, ka pakāpeniski samazinās vecāku aprūpē esošu bērnu nodošana citas personas aprūpē. 2018.gadā bāriņtiesas pieņēmušas lēmumus par </w:t>
      </w:r>
      <w:r w:rsidRPr="00390C1E">
        <w:rPr>
          <w:rFonts w:cs="Times New Roman"/>
          <w:b/>
          <w:sz w:val="26"/>
          <w:szCs w:val="26"/>
          <w:lang w:eastAsia="lv-LV"/>
        </w:rPr>
        <w:t>230</w:t>
      </w:r>
      <w:r w:rsidRPr="00390C1E">
        <w:rPr>
          <w:rFonts w:cs="Times New Roman"/>
          <w:sz w:val="26"/>
          <w:szCs w:val="26"/>
          <w:lang w:eastAsia="lv-LV"/>
        </w:rPr>
        <w:t xml:space="preserve"> vecāku aprūpē esošu bērnu nodošanu citas personas aprūpē – </w:t>
      </w:r>
      <w:r w:rsidRPr="00390C1E">
        <w:rPr>
          <w:rFonts w:cs="Times New Roman"/>
          <w:b/>
          <w:sz w:val="26"/>
          <w:szCs w:val="26"/>
          <w:lang w:eastAsia="lv-LV"/>
        </w:rPr>
        <w:t>221 bērns</w:t>
      </w:r>
      <w:r w:rsidRPr="00390C1E">
        <w:rPr>
          <w:rFonts w:cs="Times New Roman"/>
          <w:sz w:val="26"/>
          <w:szCs w:val="26"/>
          <w:lang w:eastAsia="lv-LV"/>
        </w:rPr>
        <w:t xml:space="preserve"> (30 bērni vecumā līdz 3 gadiem, 121 bērns vecumā no 4-12 gadi un 70 bērni vecumā no 13-17 gadiem) nodoti citas personas aprūpē Latvijā, savukārt 9 bērni nodoti citas personas aprūpē </w:t>
      </w:r>
      <w:r w:rsidR="00CE4EAC" w:rsidRPr="00390C1E">
        <w:rPr>
          <w:rFonts w:cs="Times New Roman"/>
          <w:sz w:val="26"/>
          <w:szCs w:val="26"/>
          <w:lang w:eastAsia="lv-LV"/>
        </w:rPr>
        <w:t>ārvalstīs</w:t>
      </w:r>
      <w:r w:rsidRPr="00390C1E">
        <w:rPr>
          <w:rFonts w:cs="Times New Roman"/>
          <w:sz w:val="26"/>
          <w:szCs w:val="26"/>
          <w:lang w:eastAsia="lv-LV"/>
        </w:rPr>
        <w:t>.</w:t>
      </w:r>
    </w:p>
    <w:p w:rsidR="00927A40" w:rsidRPr="00390C1E" w:rsidRDefault="00927A40" w:rsidP="00B611EF">
      <w:pPr>
        <w:spacing w:line="240" w:lineRule="auto"/>
        <w:rPr>
          <w:sz w:val="8"/>
          <w:szCs w:val="8"/>
        </w:rPr>
      </w:pPr>
    </w:p>
    <w:p w:rsidR="0068269B" w:rsidRPr="00390C1E" w:rsidRDefault="0068269B" w:rsidP="00B611EF">
      <w:pPr>
        <w:spacing w:line="240" w:lineRule="auto"/>
        <w:jc w:val="center"/>
      </w:pPr>
      <w:r w:rsidRPr="00390C1E">
        <w:rPr>
          <w:noProof/>
          <w:lang w:eastAsia="lv-LV"/>
        </w:rPr>
        <w:drawing>
          <wp:inline distT="0" distB="0" distL="0" distR="0" wp14:anchorId="58471BC3" wp14:editId="3B00FDDA">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775E2" w:rsidRPr="00390C1E" w:rsidRDefault="007775E2" w:rsidP="00B611EF">
      <w:pPr>
        <w:spacing w:line="240" w:lineRule="auto"/>
        <w:ind w:left="5040" w:firstLine="720"/>
        <w:jc w:val="center"/>
        <w:rPr>
          <w:sz w:val="22"/>
        </w:rPr>
      </w:pPr>
      <w:r w:rsidRPr="00390C1E">
        <w:rPr>
          <w:sz w:val="22"/>
        </w:rPr>
        <w:t xml:space="preserve">   31.diagramma</w:t>
      </w:r>
    </w:p>
    <w:p w:rsidR="00627591" w:rsidRDefault="00627591" w:rsidP="00B611EF">
      <w:pPr>
        <w:spacing w:line="240" w:lineRule="auto"/>
        <w:ind w:firstLine="720"/>
        <w:rPr>
          <w:sz w:val="26"/>
          <w:szCs w:val="26"/>
        </w:rPr>
      </w:pPr>
      <w:r w:rsidRPr="00390C1E">
        <w:rPr>
          <w:sz w:val="26"/>
          <w:szCs w:val="26"/>
        </w:rPr>
        <w:t xml:space="preserve">Bāriņtiesu iesniegtie pārskatu par darbu dati liecina, ka neliels ir ārpusģimenes aprūpē esošo bērnu skaits, kuri nodoti citas personas aprūpē Latvijā. 32.diagrammā vērojams, ka </w:t>
      </w:r>
      <w:r w:rsidRPr="00355D3F">
        <w:rPr>
          <w:sz w:val="26"/>
          <w:szCs w:val="26"/>
          <w:u w:val="single"/>
        </w:rPr>
        <w:t>būtiski mainījusies</w:t>
      </w:r>
      <w:r w:rsidRPr="00390C1E">
        <w:rPr>
          <w:sz w:val="26"/>
          <w:szCs w:val="26"/>
        </w:rPr>
        <w:t xml:space="preserve"> proporcija starp audžuģimenē un </w:t>
      </w:r>
      <w:r w:rsidR="004617EE" w:rsidRPr="00390C1E">
        <w:rPr>
          <w:sz w:val="26"/>
          <w:szCs w:val="26"/>
        </w:rPr>
        <w:t>aizbildnībā nodoto</w:t>
      </w:r>
      <w:r w:rsidRPr="00390C1E">
        <w:rPr>
          <w:sz w:val="26"/>
          <w:szCs w:val="26"/>
        </w:rPr>
        <w:t xml:space="preserve"> bērnu skaitu, kuri nodoti citas personas aprūpē Latvijā.</w:t>
      </w:r>
      <w:r w:rsidR="009A1E0F" w:rsidRPr="00390C1E">
        <w:rPr>
          <w:sz w:val="26"/>
          <w:szCs w:val="26"/>
        </w:rPr>
        <w:t xml:space="preserve"> 2018.gadā attiecīgi bāriņtiesu lēmumi pieņemti par 8 audžuģimen</w:t>
      </w:r>
      <w:r w:rsidR="004617EE" w:rsidRPr="00390C1E">
        <w:rPr>
          <w:sz w:val="26"/>
          <w:szCs w:val="26"/>
        </w:rPr>
        <w:t>ē un 1 aizbildņa ģimenē</w:t>
      </w:r>
      <w:r w:rsidR="009A1E0F" w:rsidRPr="00390C1E">
        <w:rPr>
          <w:sz w:val="26"/>
          <w:szCs w:val="26"/>
        </w:rPr>
        <w:t xml:space="preserve"> ievietotu bērnu.</w:t>
      </w:r>
    </w:p>
    <w:p w:rsidR="00355D3F" w:rsidRPr="00355D3F" w:rsidRDefault="00355D3F" w:rsidP="00B611EF">
      <w:pPr>
        <w:spacing w:line="240" w:lineRule="auto"/>
        <w:ind w:firstLine="720"/>
        <w:rPr>
          <w:sz w:val="4"/>
          <w:szCs w:val="26"/>
        </w:rPr>
      </w:pPr>
    </w:p>
    <w:p w:rsidR="00C07282" w:rsidRPr="00390C1E" w:rsidRDefault="00C07282" w:rsidP="00B611EF">
      <w:pPr>
        <w:spacing w:line="240" w:lineRule="auto"/>
        <w:jc w:val="center"/>
      </w:pPr>
      <w:r w:rsidRPr="00390C1E">
        <w:rPr>
          <w:noProof/>
          <w:lang w:eastAsia="lv-LV"/>
        </w:rPr>
        <w:drawing>
          <wp:inline distT="0" distB="0" distL="0" distR="0" wp14:anchorId="30177142" wp14:editId="0E60BB62">
            <wp:extent cx="4572000" cy="2676525"/>
            <wp:effectExtent l="0" t="0" r="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04334" w:rsidRPr="00390C1E" w:rsidRDefault="0054741A" w:rsidP="00B611EF">
      <w:pPr>
        <w:spacing w:line="240" w:lineRule="auto"/>
        <w:ind w:left="5040" w:firstLine="720"/>
        <w:jc w:val="center"/>
        <w:rPr>
          <w:sz w:val="22"/>
        </w:rPr>
      </w:pPr>
      <w:r w:rsidRPr="00390C1E">
        <w:rPr>
          <w:sz w:val="22"/>
        </w:rPr>
        <w:t xml:space="preserve">   32.diagramma</w:t>
      </w:r>
    </w:p>
    <w:p w:rsidR="002843FA" w:rsidRPr="00390C1E" w:rsidRDefault="002843FA" w:rsidP="00B611EF">
      <w:pPr>
        <w:spacing w:after="0" w:line="240" w:lineRule="auto"/>
        <w:ind w:firstLine="720"/>
        <w:rPr>
          <w:rFonts w:cs="Times New Roman"/>
          <w:sz w:val="26"/>
          <w:szCs w:val="26"/>
          <w:lang w:eastAsia="lv-LV"/>
        </w:rPr>
      </w:pPr>
      <w:r w:rsidRPr="00390C1E">
        <w:rPr>
          <w:rFonts w:cs="Times New Roman"/>
          <w:sz w:val="26"/>
          <w:szCs w:val="26"/>
        </w:rPr>
        <w:lastRenderedPageBreak/>
        <w:t xml:space="preserve">Bērnu tiesību aizsardzības likuma 1.panta 15.punktā noteikts, ka viesģimene ir laulātie vai persona, kas uz laiku uzņem savā dzīvesvietā bērnu aprūpes iestādē ievietotu bērnu vai bērnu aprūpes iestādē kontaktējas ar tur ievietotu bērnu. </w:t>
      </w:r>
      <w:r w:rsidRPr="00390C1E">
        <w:rPr>
          <w:rFonts w:cs="Times New Roman"/>
          <w:sz w:val="26"/>
          <w:szCs w:val="26"/>
          <w:lang w:eastAsia="lv-LV"/>
        </w:rPr>
        <w:t>Institūcija var atļaut bērnam iestādē tikties ar personu vai nodot bērnu uz laiku šīs personas aprūpē, ja tai atbilstoši Bērnu tiesību aizsardzības likuma 45.</w:t>
      </w:r>
      <w:r w:rsidRPr="00390C1E">
        <w:rPr>
          <w:rFonts w:cs="Times New Roman"/>
          <w:sz w:val="26"/>
          <w:szCs w:val="26"/>
          <w:vertAlign w:val="superscript"/>
          <w:lang w:eastAsia="lv-LV"/>
        </w:rPr>
        <w:t>3</w:t>
      </w:r>
      <w:r w:rsidRPr="00390C1E">
        <w:rPr>
          <w:rFonts w:cs="Times New Roman"/>
          <w:sz w:val="26"/>
          <w:szCs w:val="26"/>
          <w:lang w:eastAsia="lv-LV"/>
        </w:rPr>
        <w:t xml:space="preserve"> panta prasībām piešķirts viesģimenes statuss un institūcija ir guvusi pārliecību, ka viesģimenes sniegs šim bērnam nepieciešamo atbalstu un spēs atbilstoši bērna vajadzībām viņu aprūpēt un uzraudzīt.</w:t>
      </w:r>
    </w:p>
    <w:p w:rsidR="00C724C3" w:rsidRPr="00390C1E" w:rsidRDefault="00C724C3" w:rsidP="00B611EF">
      <w:pPr>
        <w:spacing w:after="0" w:line="240" w:lineRule="auto"/>
        <w:ind w:firstLine="720"/>
        <w:rPr>
          <w:rFonts w:cs="Times New Roman"/>
          <w:sz w:val="26"/>
          <w:szCs w:val="26"/>
          <w:lang w:eastAsia="lv-LV"/>
        </w:rPr>
      </w:pPr>
      <w:r w:rsidRPr="00390C1E">
        <w:rPr>
          <w:rFonts w:cs="Times New Roman"/>
          <w:sz w:val="26"/>
          <w:szCs w:val="26"/>
          <w:lang w:eastAsia="lv-LV"/>
        </w:rPr>
        <w:t xml:space="preserve">Bāriņtiesu sniegtā informācija liecina, ka </w:t>
      </w:r>
      <w:r w:rsidR="00BA2A45">
        <w:rPr>
          <w:rFonts w:cs="Times New Roman"/>
          <w:sz w:val="26"/>
          <w:szCs w:val="26"/>
          <w:lang w:eastAsia="lv-LV"/>
        </w:rPr>
        <w:t>no 2015.gada pakāpeniski pieaudzis</w:t>
      </w:r>
      <w:r w:rsidRPr="00390C1E">
        <w:rPr>
          <w:rFonts w:cs="Times New Roman"/>
          <w:sz w:val="26"/>
          <w:szCs w:val="26"/>
          <w:lang w:eastAsia="lv-LV"/>
        </w:rPr>
        <w:t xml:space="preserve"> viesģimeņu skaits, turklāt 2018.gadā vērojams </w:t>
      </w:r>
      <w:r w:rsidRPr="00BA2A45">
        <w:rPr>
          <w:rFonts w:cs="Times New Roman"/>
          <w:sz w:val="26"/>
          <w:szCs w:val="26"/>
          <w:u w:val="single"/>
          <w:lang w:eastAsia="lv-LV"/>
        </w:rPr>
        <w:t>nozīmīgs viesģimeņu skaita pieaugums</w:t>
      </w:r>
      <w:r w:rsidRPr="00390C1E">
        <w:rPr>
          <w:rFonts w:cs="Times New Roman"/>
          <w:sz w:val="26"/>
          <w:szCs w:val="26"/>
          <w:lang w:eastAsia="lv-LV"/>
        </w:rPr>
        <w:t xml:space="preserve"> (sk.33.diagrammu). 2018.gadā viesģimenes statuss piešķirts 3</w:t>
      </w:r>
      <w:r w:rsidR="003069C2" w:rsidRPr="00390C1E">
        <w:rPr>
          <w:rFonts w:cs="Times New Roman"/>
          <w:sz w:val="26"/>
          <w:szCs w:val="26"/>
          <w:lang w:eastAsia="lv-LV"/>
        </w:rPr>
        <w:t>7</w:t>
      </w:r>
      <w:r w:rsidRPr="00390C1E">
        <w:rPr>
          <w:rFonts w:cs="Times New Roman"/>
          <w:sz w:val="26"/>
          <w:szCs w:val="26"/>
          <w:lang w:eastAsia="lv-LV"/>
        </w:rPr>
        <w:t xml:space="preserve"> personām vai laulātajiem vairāk kā 2017.gadā.</w:t>
      </w:r>
    </w:p>
    <w:p w:rsidR="0099179B" w:rsidRPr="00390C1E" w:rsidRDefault="0099179B" w:rsidP="00BA2A45">
      <w:pPr>
        <w:spacing w:after="0" w:line="240" w:lineRule="auto"/>
        <w:rPr>
          <w:rFonts w:cs="Times New Roman"/>
          <w:sz w:val="26"/>
          <w:szCs w:val="26"/>
          <w:lang w:eastAsia="lv-LV"/>
        </w:rPr>
      </w:pPr>
    </w:p>
    <w:p w:rsidR="002843FA" w:rsidRPr="00390C1E" w:rsidRDefault="00C724C3" w:rsidP="00B611EF">
      <w:pPr>
        <w:spacing w:after="0" w:line="240" w:lineRule="auto"/>
        <w:ind w:firstLine="720"/>
        <w:jc w:val="center"/>
        <w:rPr>
          <w:rFonts w:cs="Times New Roman"/>
          <w:sz w:val="8"/>
          <w:szCs w:val="8"/>
          <w:lang w:eastAsia="lv-LV"/>
        </w:rPr>
      </w:pPr>
      <w:r w:rsidRPr="00390C1E">
        <w:rPr>
          <w:noProof/>
          <w:lang w:eastAsia="lv-LV"/>
        </w:rPr>
        <w:drawing>
          <wp:inline distT="0" distB="0" distL="0" distR="0" wp14:anchorId="3001603D" wp14:editId="3FD5E27F">
            <wp:extent cx="4572000" cy="26479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4323AE" w:rsidRPr="00390C1E">
        <w:rPr>
          <w:rFonts w:cs="Times New Roman"/>
          <w:sz w:val="8"/>
          <w:szCs w:val="8"/>
          <w:lang w:eastAsia="lv-LV"/>
        </w:rPr>
        <w:t>.</w:t>
      </w:r>
    </w:p>
    <w:p w:rsidR="004323AE" w:rsidRPr="00390C1E" w:rsidRDefault="004323AE" w:rsidP="00B611EF">
      <w:pPr>
        <w:spacing w:after="0" w:line="240" w:lineRule="auto"/>
        <w:ind w:left="3600" w:firstLine="720"/>
        <w:jc w:val="center"/>
        <w:rPr>
          <w:rFonts w:cs="Times New Roman"/>
          <w:sz w:val="22"/>
          <w:lang w:eastAsia="lv-LV"/>
        </w:rPr>
      </w:pPr>
      <w:r w:rsidRPr="00390C1E">
        <w:rPr>
          <w:rFonts w:cs="Times New Roman"/>
          <w:sz w:val="22"/>
          <w:lang w:eastAsia="lv-LV"/>
        </w:rPr>
        <w:t xml:space="preserve">       </w:t>
      </w:r>
      <w:r w:rsidR="00B75E65" w:rsidRPr="00390C1E">
        <w:rPr>
          <w:rFonts w:cs="Times New Roman"/>
          <w:sz w:val="22"/>
          <w:lang w:eastAsia="lv-LV"/>
        </w:rPr>
        <w:t xml:space="preserve">                                  </w:t>
      </w:r>
      <w:r w:rsidRPr="00390C1E">
        <w:rPr>
          <w:rFonts w:cs="Times New Roman"/>
          <w:sz w:val="22"/>
          <w:lang w:eastAsia="lv-LV"/>
        </w:rPr>
        <w:t xml:space="preserve"> 33.diagramma</w:t>
      </w:r>
    </w:p>
    <w:p w:rsidR="00B75E65" w:rsidRPr="00D92675" w:rsidRDefault="00B75E65" w:rsidP="00B611EF">
      <w:pPr>
        <w:spacing w:after="0" w:line="240" w:lineRule="auto"/>
        <w:ind w:left="3600" w:firstLine="720"/>
        <w:jc w:val="center"/>
        <w:rPr>
          <w:rFonts w:cs="Times New Roman"/>
          <w:sz w:val="26"/>
          <w:szCs w:val="26"/>
          <w:lang w:eastAsia="lv-LV"/>
        </w:rPr>
      </w:pPr>
    </w:p>
    <w:p w:rsidR="002843FA" w:rsidRPr="00D92675" w:rsidRDefault="00B75E65" w:rsidP="00B611EF">
      <w:pPr>
        <w:spacing w:after="0" w:line="240" w:lineRule="auto"/>
        <w:ind w:firstLine="720"/>
        <w:rPr>
          <w:rFonts w:cs="Times New Roman"/>
          <w:sz w:val="26"/>
          <w:szCs w:val="26"/>
          <w:lang w:eastAsia="lv-LV"/>
        </w:rPr>
      </w:pPr>
      <w:r w:rsidRPr="00D92675">
        <w:rPr>
          <w:rFonts w:cs="Times New Roman"/>
          <w:sz w:val="26"/>
          <w:szCs w:val="26"/>
          <w:lang w:eastAsia="lv-LV"/>
        </w:rPr>
        <w:t>Ārpusģimenes aprūpē esošu bērnu var nodot uz laiku citas personas aprūpē ārvalstī, ja tam piekrīt bāriņtiesa, kas pieņēmusi lēmumu par ārpusģimenes aprūpi, un ja šī bāriņtiesa atzinusi, ka nodošana atbilst bērna interesēm un attiecīgā persona spēs bērnu pienācīgi aprūpēt.</w:t>
      </w:r>
    </w:p>
    <w:p w:rsidR="00B75E65" w:rsidRPr="00D92675" w:rsidRDefault="00B75E65" w:rsidP="00B611EF">
      <w:pPr>
        <w:spacing w:after="0" w:line="240" w:lineRule="auto"/>
        <w:ind w:firstLine="720"/>
        <w:rPr>
          <w:rFonts w:cs="Times New Roman"/>
          <w:sz w:val="26"/>
          <w:szCs w:val="26"/>
        </w:rPr>
      </w:pPr>
    </w:p>
    <w:p w:rsidR="00004334" w:rsidRPr="00390C1E" w:rsidRDefault="0099179B" w:rsidP="00B611EF">
      <w:pPr>
        <w:spacing w:line="240" w:lineRule="auto"/>
        <w:jc w:val="center"/>
      </w:pPr>
      <w:r w:rsidRPr="00390C1E">
        <w:rPr>
          <w:noProof/>
          <w:lang w:eastAsia="lv-LV"/>
        </w:rPr>
        <w:drawing>
          <wp:inline distT="0" distB="0" distL="0" distR="0" wp14:anchorId="0B5EEFEA" wp14:editId="5426AC50">
            <wp:extent cx="4705350" cy="27432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A27EE" w:rsidRPr="00390C1E" w:rsidRDefault="00B75E65" w:rsidP="00B611EF">
      <w:pPr>
        <w:spacing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5A27EE" w:rsidRPr="00390C1E">
        <w:rPr>
          <w:sz w:val="22"/>
        </w:rPr>
        <w:t>34.diagramma</w:t>
      </w:r>
    </w:p>
    <w:p w:rsidR="00EC4BF6" w:rsidRPr="00390C1E" w:rsidRDefault="00423E0E" w:rsidP="00B611EF">
      <w:pPr>
        <w:spacing w:line="240" w:lineRule="auto"/>
        <w:ind w:firstLine="720"/>
        <w:rPr>
          <w:sz w:val="26"/>
          <w:szCs w:val="26"/>
        </w:rPr>
      </w:pPr>
      <w:r w:rsidRPr="00390C1E">
        <w:rPr>
          <w:sz w:val="26"/>
          <w:szCs w:val="26"/>
        </w:rPr>
        <w:lastRenderedPageBreak/>
        <w:t xml:space="preserve">34.diagrammas dati norāda uz būtisku bērnu skaita </w:t>
      </w:r>
      <w:r w:rsidRPr="00BA2A45">
        <w:rPr>
          <w:sz w:val="26"/>
          <w:szCs w:val="26"/>
          <w:u w:val="single"/>
        </w:rPr>
        <w:t>samazinājumu</w:t>
      </w:r>
      <w:r w:rsidRPr="00390C1E">
        <w:rPr>
          <w:sz w:val="26"/>
          <w:szCs w:val="26"/>
        </w:rPr>
        <w:t xml:space="preserve"> 2018.gadā (par 49 bērniem mazāk kā 2017.gadā), attiecībā uz kuriem pieņemts lēmums par ārpusģimenes aprūpē esoša bērna nodošanu citas personas aprūpē ārvalstī. Praktiski nemainīgs ir ilgstošas sociālās aprūpes un sociālās rehabilitācijas institūcijā ievietoto bērnu skaits, turpretim </w:t>
      </w:r>
      <w:r w:rsidR="0016703E" w:rsidRPr="00390C1E">
        <w:rPr>
          <w:sz w:val="26"/>
          <w:szCs w:val="26"/>
        </w:rPr>
        <w:t xml:space="preserve">2018.gadā citas personas aprūpē ārvalstī </w:t>
      </w:r>
      <w:r w:rsidRPr="00390C1E">
        <w:rPr>
          <w:sz w:val="26"/>
          <w:szCs w:val="26"/>
        </w:rPr>
        <w:t>ievērojami mazāks skaits bērnu nodots no audžuģimenēm.</w:t>
      </w: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BA67D6" w:rsidRPr="00390C1E" w:rsidRDefault="00BA67D6" w:rsidP="00B611EF">
      <w:pPr>
        <w:pStyle w:val="Heading2"/>
        <w:spacing w:line="240" w:lineRule="auto"/>
      </w:pPr>
    </w:p>
    <w:p w:rsidR="00E1635A" w:rsidRPr="00390C1E" w:rsidRDefault="00E1635A" w:rsidP="00B611EF">
      <w:pPr>
        <w:spacing w:line="240" w:lineRule="auto"/>
        <w:jc w:val="left"/>
        <w:rPr>
          <w:rFonts w:eastAsiaTheme="majorEastAsia" w:cstheme="majorBidi"/>
          <w:b/>
          <w:szCs w:val="32"/>
        </w:rPr>
      </w:pPr>
      <w:r w:rsidRPr="00390C1E">
        <w:br w:type="page"/>
      </w:r>
    </w:p>
    <w:p w:rsidR="00575E22" w:rsidRPr="00390C1E" w:rsidRDefault="00E1635A" w:rsidP="00BA2A45">
      <w:pPr>
        <w:pStyle w:val="Heading1"/>
        <w:spacing w:before="0" w:line="240" w:lineRule="auto"/>
      </w:pPr>
      <w:bookmarkStart w:id="22" w:name="_Toc3889500"/>
      <w:r w:rsidRPr="00390C1E">
        <w:lastRenderedPageBreak/>
        <w:t xml:space="preserve">7. </w:t>
      </w:r>
      <w:r w:rsidR="00575E22" w:rsidRPr="00390C1E">
        <w:t>Pārskats par adopcijas lietām</w:t>
      </w:r>
      <w:bookmarkEnd w:id="22"/>
    </w:p>
    <w:p w:rsidR="005C7232" w:rsidRPr="00390C1E" w:rsidRDefault="005C7232" w:rsidP="00BA2A45">
      <w:pPr>
        <w:spacing w:after="0" w:line="240" w:lineRule="auto"/>
      </w:pPr>
    </w:p>
    <w:p w:rsidR="005C7232" w:rsidRPr="00390C1E" w:rsidRDefault="005C7232" w:rsidP="00BA2A45">
      <w:pPr>
        <w:pStyle w:val="Heading2"/>
        <w:spacing w:before="0" w:line="240" w:lineRule="auto"/>
        <w:ind w:firstLine="720"/>
        <w:jc w:val="center"/>
      </w:pPr>
      <w:bookmarkStart w:id="23" w:name="_Toc455139000"/>
      <w:bookmarkStart w:id="24" w:name="_Toc3889501"/>
      <w:r w:rsidRPr="00390C1E">
        <w:t>7.1.Personu skaits, kas pārskata gadā ar bāriņtiesas lēmumu atzītas par adoptētājiem</w:t>
      </w:r>
      <w:bookmarkEnd w:id="23"/>
      <w:bookmarkEnd w:id="24"/>
    </w:p>
    <w:p w:rsidR="005C7232" w:rsidRPr="00390C1E" w:rsidRDefault="005C7232" w:rsidP="00B611EF">
      <w:pPr>
        <w:spacing w:after="0" w:line="240" w:lineRule="auto"/>
        <w:ind w:firstLine="720"/>
        <w:rPr>
          <w:sz w:val="26"/>
          <w:szCs w:val="26"/>
        </w:rPr>
      </w:pPr>
    </w:p>
    <w:p w:rsidR="00B95433" w:rsidRPr="00390C1E" w:rsidRDefault="005C7232" w:rsidP="00B611EF">
      <w:pPr>
        <w:spacing w:after="0" w:line="240" w:lineRule="auto"/>
        <w:ind w:firstLine="720"/>
        <w:rPr>
          <w:sz w:val="26"/>
          <w:szCs w:val="26"/>
        </w:rPr>
      </w:pPr>
      <w:r w:rsidRPr="00390C1E">
        <w:rPr>
          <w:sz w:val="26"/>
          <w:szCs w:val="26"/>
        </w:rPr>
        <w:t xml:space="preserve">Bāriņtiesu sniegtā informācija liecina, ka 2018.gadā </w:t>
      </w:r>
      <w:r w:rsidR="00D92675">
        <w:rPr>
          <w:sz w:val="26"/>
          <w:szCs w:val="26"/>
        </w:rPr>
        <w:t xml:space="preserve">salīdzinājumā ar 2017.gadu, </w:t>
      </w:r>
      <w:r w:rsidRPr="00390C1E">
        <w:rPr>
          <w:sz w:val="26"/>
          <w:szCs w:val="26"/>
        </w:rPr>
        <w:t xml:space="preserve">nav vērojamas krasas izmaiņas attiecībā uz personu izteikto vēlmi kļūt par adoptētājiem. 2018.gadā bāriņtiesas pieņēmušas </w:t>
      </w:r>
      <w:r w:rsidRPr="00390C1E">
        <w:rPr>
          <w:b/>
          <w:sz w:val="26"/>
          <w:szCs w:val="26"/>
        </w:rPr>
        <w:t>347 lēmumus</w:t>
      </w:r>
      <w:r w:rsidRPr="00390C1E">
        <w:rPr>
          <w:sz w:val="26"/>
          <w:szCs w:val="26"/>
        </w:rPr>
        <w:t xml:space="preserve"> par personu vai laulāto atzīšanu par adoptētājiem. </w:t>
      </w:r>
    </w:p>
    <w:p w:rsidR="005C7232" w:rsidRPr="00390C1E" w:rsidRDefault="00B95433" w:rsidP="00B611EF">
      <w:pPr>
        <w:spacing w:after="0" w:line="240" w:lineRule="auto"/>
        <w:ind w:firstLine="720"/>
        <w:rPr>
          <w:sz w:val="26"/>
          <w:szCs w:val="26"/>
        </w:rPr>
      </w:pPr>
      <w:r w:rsidRPr="00390C1E">
        <w:rPr>
          <w:sz w:val="26"/>
          <w:szCs w:val="26"/>
        </w:rPr>
        <w:t xml:space="preserve">Adoptētāja statusu ieguva </w:t>
      </w:r>
      <w:r w:rsidRPr="00390C1E">
        <w:rPr>
          <w:b/>
          <w:sz w:val="26"/>
          <w:szCs w:val="26"/>
        </w:rPr>
        <w:t>99 personas</w:t>
      </w:r>
      <w:r w:rsidRPr="00390C1E">
        <w:rPr>
          <w:sz w:val="26"/>
          <w:szCs w:val="26"/>
        </w:rPr>
        <w:t xml:space="preserve"> – 44 sievietes un 55 vīrieši. Visbiežāk adoptētāja statuss attiecībā uz personu pieņemts gadījumos, kad persona vēlējās adoptēt otra laulātā bērnu (5 sievietes un 51 vīrietis). </w:t>
      </w:r>
    </w:p>
    <w:p w:rsidR="00B95433" w:rsidRPr="00390C1E" w:rsidRDefault="00B95433" w:rsidP="00B611EF">
      <w:pPr>
        <w:spacing w:after="0" w:line="240" w:lineRule="auto"/>
        <w:ind w:firstLine="720"/>
        <w:rPr>
          <w:sz w:val="26"/>
          <w:szCs w:val="26"/>
        </w:rPr>
      </w:pPr>
      <w:r w:rsidRPr="00390C1E">
        <w:rPr>
          <w:sz w:val="26"/>
          <w:szCs w:val="26"/>
        </w:rPr>
        <w:t xml:space="preserve">Tāpat adoptētāja statuss piešķirts </w:t>
      </w:r>
      <w:r w:rsidRPr="00390C1E">
        <w:rPr>
          <w:b/>
          <w:sz w:val="26"/>
          <w:szCs w:val="26"/>
        </w:rPr>
        <w:t>248 laulātiem pāriem</w:t>
      </w:r>
      <w:r w:rsidRPr="00390C1E">
        <w:rPr>
          <w:sz w:val="26"/>
          <w:szCs w:val="26"/>
        </w:rPr>
        <w:t xml:space="preserve">, no kuriem </w:t>
      </w:r>
      <w:r w:rsidRPr="00390C1E">
        <w:rPr>
          <w:b/>
          <w:sz w:val="26"/>
          <w:szCs w:val="26"/>
        </w:rPr>
        <w:t>31 ģimene</w:t>
      </w:r>
      <w:r w:rsidRPr="00390C1E">
        <w:rPr>
          <w:sz w:val="26"/>
          <w:szCs w:val="26"/>
        </w:rPr>
        <w:t xml:space="preserve"> vēlējās adoptēt savā aizbildnībā esošu bērnu, savukārt </w:t>
      </w:r>
      <w:r w:rsidRPr="00390C1E">
        <w:rPr>
          <w:b/>
          <w:sz w:val="26"/>
          <w:szCs w:val="26"/>
        </w:rPr>
        <w:t>13 pāri</w:t>
      </w:r>
      <w:r w:rsidRPr="00390C1E">
        <w:rPr>
          <w:sz w:val="26"/>
          <w:szCs w:val="26"/>
        </w:rPr>
        <w:t xml:space="preserve"> – savā audžuģimenē ievietotu bērnu. Savukārt </w:t>
      </w:r>
      <w:r w:rsidRPr="00390C1E">
        <w:rPr>
          <w:b/>
          <w:sz w:val="26"/>
          <w:szCs w:val="26"/>
        </w:rPr>
        <w:t xml:space="preserve">204 </w:t>
      </w:r>
      <w:r w:rsidRPr="00390C1E">
        <w:rPr>
          <w:sz w:val="26"/>
          <w:szCs w:val="26"/>
        </w:rPr>
        <w:t>laulātie pāri ir izteikuši gatavību adoptēt ārpusģimenes aprūpē esošu bērnu.</w:t>
      </w:r>
    </w:p>
    <w:p w:rsidR="00575E22" w:rsidRPr="00390C1E" w:rsidRDefault="00575E22" w:rsidP="00B611EF">
      <w:pPr>
        <w:spacing w:line="240" w:lineRule="auto"/>
        <w:rPr>
          <w:sz w:val="26"/>
          <w:szCs w:val="26"/>
        </w:rPr>
      </w:pPr>
    </w:p>
    <w:p w:rsidR="00575E22" w:rsidRPr="00390C1E" w:rsidRDefault="00575E22" w:rsidP="00B611EF">
      <w:pPr>
        <w:spacing w:line="240" w:lineRule="auto"/>
        <w:jc w:val="center"/>
      </w:pPr>
      <w:r w:rsidRPr="00390C1E">
        <w:rPr>
          <w:noProof/>
          <w:lang w:eastAsia="lv-LV"/>
        </w:rPr>
        <w:drawing>
          <wp:inline distT="0" distB="0" distL="0" distR="0" wp14:anchorId="6AAD5DC4" wp14:editId="17F306D7">
            <wp:extent cx="457200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C49DA" w:rsidRPr="00390C1E" w:rsidRDefault="007C49DA" w:rsidP="00B611EF">
      <w:pPr>
        <w:spacing w:line="240" w:lineRule="auto"/>
        <w:ind w:left="5040" w:firstLine="720"/>
        <w:jc w:val="center"/>
        <w:rPr>
          <w:sz w:val="22"/>
        </w:rPr>
      </w:pPr>
      <w:r w:rsidRPr="00390C1E">
        <w:rPr>
          <w:sz w:val="22"/>
        </w:rPr>
        <w:t xml:space="preserve">   35.diagramma</w:t>
      </w:r>
    </w:p>
    <w:p w:rsidR="00BC135F" w:rsidRPr="00390C1E" w:rsidRDefault="00BC135F" w:rsidP="00B611EF">
      <w:pPr>
        <w:spacing w:after="0" w:line="240" w:lineRule="auto"/>
        <w:ind w:firstLine="720"/>
        <w:rPr>
          <w:rFonts w:cs="Times New Roman"/>
          <w:sz w:val="26"/>
          <w:szCs w:val="26"/>
        </w:rPr>
      </w:pPr>
    </w:p>
    <w:p w:rsidR="00FD2BAD" w:rsidRPr="00390C1E" w:rsidRDefault="00FD2BAD" w:rsidP="00B611EF">
      <w:pPr>
        <w:spacing w:after="0" w:line="240" w:lineRule="auto"/>
        <w:ind w:firstLine="720"/>
        <w:rPr>
          <w:rFonts w:cs="Times New Roman"/>
          <w:sz w:val="26"/>
          <w:szCs w:val="26"/>
        </w:rPr>
      </w:pPr>
      <w:r w:rsidRPr="00390C1E">
        <w:rPr>
          <w:rFonts w:cs="Times New Roman"/>
          <w:sz w:val="26"/>
          <w:szCs w:val="26"/>
        </w:rPr>
        <w:t xml:space="preserve">Vērtējot informāciju par personu atzīšanu par adoptētājiem laika periodā no 2015.gada līdz 2018.gada secināms, ka līdz 2017.gadam bija vērojams potenciālo adoptētāju </w:t>
      </w:r>
      <w:r w:rsidRPr="00390C1E">
        <w:rPr>
          <w:rFonts w:cs="Times New Roman"/>
          <w:sz w:val="26"/>
          <w:szCs w:val="26"/>
          <w:u w:val="single"/>
        </w:rPr>
        <w:t>skaita pieaugums</w:t>
      </w:r>
      <w:r w:rsidRPr="00390C1E">
        <w:rPr>
          <w:rFonts w:cs="Times New Roman"/>
          <w:sz w:val="26"/>
          <w:szCs w:val="26"/>
        </w:rPr>
        <w:t xml:space="preserve">, savukārt 2018.gadā  personu skaits, kuras ar bāriņtiesas lēmumu atzītas par adoptētājiem, ir līdzīgs 2017.gada datiem. Kā redzams 36.diagrammā, 2015.gadā par adoptētājiem tika atzītas par 514 personas. 2016.gadā, salīdzinot ar 2015.gadu personu skaita pieaugums bija neliels – par 14 personām vairāk. Savukārt 2017.gadā atkal vērojams būtisks potenciālo adoptētāju pieaugums – lēmumi pieņemti par 598 personām, kas ir par 70 personām vairāk nekā 2016.gadā. 2018.gadā par adoptētājiem atzītas </w:t>
      </w:r>
      <w:r w:rsidRPr="00390C1E">
        <w:rPr>
          <w:rFonts w:cs="Times New Roman"/>
          <w:b/>
          <w:sz w:val="26"/>
          <w:szCs w:val="26"/>
        </w:rPr>
        <w:t>595 personas</w:t>
      </w:r>
      <w:r w:rsidRPr="00390C1E">
        <w:rPr>
          <w:rFonts w:cs="Times New Roman"/>
          <w:sz w:val="26"/>
          <w:szCs w:val="26"/>
        </w:rPr>
        <w:t xml:space="preserve">. </w:t>
      </w:r>
    </w:p>
    <w:p w:rsidR="0024114F" w:rsidRPr="00390C1E" w:rsidRDefault="0024114F" w:rsidP="00B611EF">
      <w:pPr>
        <w:spacing w:line="240" w:lineRule="auto"/>
        <w:rPr>
          <w:sz w:val="22"/>
        </w:rPr>
      </w:pPr>
    </w:p>
    <w:p w:rsidR="00575E22" w:rsidRPr="00390C1E" w:rsidRDefault="001756D4" w:rsidP="00B611EF">
      <w:pPr>
        <w:spacing w:line="240" w:lineRule="auto"/>
        <w:jc w:val="center"/>
      </w:pPr>
      <w:r w:rsidRPr="00390C1E">
        <w:rPr>
          <w:noProof/>
          <w:lang w:eastAsia="lv-LV"/>
        </w:rPr>
        <w:lastRenderedPageBreak/>
        <w:drawing>
          <wp:inline distT="0" distB="0" distL="0" distR="0" wp14:anchorId="615A2964" wp14:editId="5AF2BF83">
            <wp:extent cx="4572000" cy="27432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508B1" w:rsidRPr="00390C1E" w:rsidRDefault="00C508B1" w:rsidP="00B611EF">
      <w:pPr>
        <w:spacing w:line="240" w:lineRule="auto"/>
        <w:ind w:left="5760"/>
        <w:jc w:val="center"/>
        <w:rPr>
          <w:sz w:val="22"/>
        </w:rPr>
      </w:pPr>
      <w:r w:rsidRPr="00390C1E">
        <w:rPr>
          <w:sz w:val="22"/>
        </w:rPr>
        <w:t xml:space="preserve">   36.diagramma</w:t>
      </w:r>
    </w:p>
    <w:p w:rsidR="00A427D3" w:rsidRPr="00390C1E" w:rsidRDefault="00A427D3" w:rsidP="00B611EF">
      <w:pPr>
        <w:spacing w:line="240" w:lineRule="auto"/>
        <w:ind w:left="5760"/>
        <w:jc w:val="center"/>
        <w:rPr>
          <w:sz w:val="22"/>
        </w:rPr>
      </w:pPr>
    </w:p>
    <w:p w:rsidR="00A427D3" w:rsidRPr="00390C1E" w:rsidRDefault="00A427D3" w:rsidP="00B611EF">
      <w:pPr>
        <w:pStyle w:val="Heading2"/>
        <w:spacing w:before="0" w:line="240" w:lineRule="auto"/>
        <w:ind w:firstLine="720"/>
        <w:jc w:val="center"/>
      </w:pPr>
      <w:bookmarkStart w:id="25" w:name="_Toc455139001"/>
      <w:bookmarkStart w:id="26" w:name="_Toc3889502"/>
      <w:r w:rsidRPr="00390C1E">
        <w:t>7.2.</w:t>
      </w:r>
      <w:r w:rsidR="00161048" w:rsidRPr="00390C1E">
        <w:t xml:space="preserve"> </w:t>
      </w:r>
      <w:r w:rsidRPr="00390C1E">
        <w:t>Bērnu skaits, par kuriem bāriņtiesa pārskata gadā pieņēmusi lēmumus attiecībā uz adopciju</w:t>
      </w:r>
      <w:bookmarkEnd w:id="25"/>
      <w:bookmarkEnd w:id="26"/>
    </w:p>
    <w:p w:rsidR="00BC135F" w:rsidRPr="00390C1E" w:rsidRDefault="00BC135F" w:rsidP="00B611EF">
      <w:pPr>
        <w:spacing w:line="240" w:lineRule="auto"/>
        <w:ind w:left="5760"/>
        <w:jc w:val="center"/>
        <w:rPr>
          <w:sz w:val="22"/>
        </w:rPr>
      </w:pPr>
    </w:p>
    <w:p w:rsidR="00563247" w:rsidRPr="00390C1E" w:rsidRDefault="00563247" w:rsidP="00B611EF">
      <w:pPr>
        <w:tabs>
          <w:tab w:val="left" w:pos="709"/>
        </w:tabs>
        <w:spacing w:after="0" w:line="240" w:lineRule="auto"/>
        <w:ind w:firstLine="720"/>
        <w:rPr>
          <w:rFonts w:cs="Times New Roman"/>
          <w:sz w:val="26"/>
          <w:szCs w:val="26"/>
        </w:rPr>
      </w:pPr>
      <w:r w:rsidRPr="00390C1E">
        <w:rPr>
          <w:rFonts w:cs="Times New Roman"/>
          <w:sz w:val="26"/>
          <w:szCs w:val="26"/>
        </w:rPr>
        <w:t xml:space="preserve">Bāriņtiesu likuma 54.panta sestās daļas 8.punktā noteikts, ka bāriņtiesa, kura pieņēma lēmumu par bērna ārpusģimenes aprūpi, lemj par bērna adopciju uz ārvalstīm. Tie ir gadījumi, kad bāriņtiesa, izvērtējot bērna iespējas atgriezties pie bioloģiskajiem vecākiem un augt savā ģimenē vai iespējas tikt adoptētam Latvijā vai nodibināt aizbildnību, konstatējusi, ka bērnam (institūcijā vai audžuģimenē ievietotam) nav iespējams augt ģimenē Latvijā (adopcija vai aizbildnība), un saskaņā ar adopcijas kārtības 40.punktā paredzēto, pieņēmusi lēmumu par iespējamu bērna adopciju uz ārvalstīm. </w:t>
      </w:r>
    </w:p>
    <w:p w:rsidR="00563247" w:rsidRPr="00390C1E" w:rsidRDefault="00563247" w:rsidP="00B611EF">
      <w:pPr>
        <w:spacing w:after="0" w:line="240" w:lineRule="auto"/>
        <w:ind w:firstLine="720"/>
        <w:rPr>
          <w:rFonts w:cs="Times New Roman"/>
          <w:sz w:val="26"/>
          <w:szCs w:val="26"/>
        </w:rPr>
      </w:pPr>
      <w:r w:rsidRPr="00390C1E">
        <w:rPr>
          <w:rFonts w:cs="Times New Roman"/>
          <w:sz w:val="26"/>
          <w:szCs w:val="26"/>
        </w:rPr>
        <w:t xml:space="preserve">Saskaņā ar bāriņtiesu sniegto informāciju, pēdējo četru gadu laikā samazinājies bērnu skaits, par kuriem bāriņtiesas lēmušas, ka to interesēm atbilstoša ir adopcija uz ārvalstīm (sk. 37.diagrammu). 2017.gadā lēmums par ārvalstu adopciju pieņemts attiecībā uz 113 bērniem, kas ir par 48 bērniem mazāk nekā 2016.gadā. Savukārt </w:t>
      </w:r>
      <w:r w:rsidR="00161048" w:rsidRPr="00390C1E">
        <w:rPr>
          <w:rFonts w:cs="Times New Roman"/>
          <w:sz w:val="26"/>
          <w:szCs w:val="26"/>
        </w:rPr>
        <w:t xml:space="preserve">2018.gadā </w:t>
      </w:r>
      <w:r w:rsidR="005E4B5D" w:rsidRPr="00390C1E">
        <w:rPr>
          <w:rFonts w:cs="Times New Roman"/>
          <w:sz w:val="26"/>
          <w:szCs w:val="26"/>
        </w:rPr>
        <w:t xml:space="preserve">bāriņtiesas lēmušas par ārvalsts adopciju attiecībā tikai uz </w:t>
      </w:r>
      <w:r w:rsidR="005E4B5D" w:rsidRPr="00390C1E">
        <w:rPr>
          <w:rFonts w:cs="Times New Roman"/>
          <w:b/>
          <w:sz w:val="26"/>
          <w:szCs w:val="26"/>
        </w:rPr>
        <w:t>46 bērniem</w:t>
      </w:r>
      <w:r w:rsidR="005E4B5D" w:rsidRPr="00390C1E">
        <w:rPr>
          <w:rFonts w:cs="Times New Roman"/>
          <w:sz w:val="26"/>
          <w:szCs w:val="26"/>
        </w:rPr>
        <w:t xml:space="preserve">, </w:t>
      </w:r>
      <w:r w:rsidR="00D92675">
        <w:rPr>
          <w:rFonts w:cs="Times New Roman"/>
          <w:sz w:val="26"/>
          <w:szCs w:val="26"/>
        </w:rPr>
        <w:t xml:space="preserve">attiecīgi par </w:t>
      </w:r>
      <w:r w:rsidR="005E4B5D" w:rsidRPr="00390C1E">
        <w:rPr>
          <w:rFonts w:cs="Times New Roman"/>
          <w:sz w:val="26"/>
          <w:szCs w:val="26"/>
        </w:rPr>
        <w:t>21 bērnu, kuram aprūpe nodrošināta audžuģimenē un 25 bērniem, kuri ievietoti ilgstošas sociālās aprūpes un sociālās rehabilitācijas institūcijā.</w:t>
      </w:r>
    </w:p>
    <w:p w:rsidR="00BC75D5" w:rsidRPr="00390C1E" w:rsidRDefault="00BC75D5" w:rsidP="00B611EF">
      <w:pPr>
        <w:spacing w:after="0" w:line="240" w:lineRule="auto"/>
        <w:ind w:firstLine="720"/>
        <w:rPr>
          <w:rFonts w:cs="Times New Roman"/>
          <w:sz w:val="26"/>
          <w:szCs w:val="26"/>
        </w:rPr>
      </w:pPr>
      <w:r w:rsidRPr="00390C1E">
        <w:rPr>
          <w:rFonts w:cs="Times New Roman"/>
          <w:sz w:val="26"/>
          <w:szCs w:val="26"/>
        </w:rPr>
        <w:t>Vienlaikus no statistikas datiem secināms, ka bāriņtiesas ik gadu pieņem nelielu skaitu lēmumu, ar kuriem tiek atcelta bērna adopcija uz ārvalstīm (sk.37.diagrammu). 2018.gadā bāriņtiesas pieņēmušas 3</w:t>
      </w:r>
      <w:r w:rsidR="00D92675">
        <w:rPr>
          <w:rFonts w:cs="Times New Roman"/>
          <w:sz w:val="26"/>
          <w:szCs w:val="26"/>
        </w:rPr>
        <w:t xml:space="preserve"> šādus</w:t>
      </w:r>
      <w:r w:rsidRPr="00390C1E">
        <w:rPr>
          <w:rFonts w:cs="Times New Roman"/>
          <w:sz w:val="26"/>
          <w:szCs w:val="26"/>
        </w:rPr>
        <w:t xml:space="preserve"> lēmumus.</w:t>
      </w:r>
    </w:p>
    <w:p w:rsidR="00563247" w:rsidRPr="00390C1E" w:rsidRDefault="00563247" w:rsidP="00B611EF">
      <w:pPr>
        <w:tabs>
          <w:tab w:val="left" w:pos="709"/>
        </w:tabs>
        <w:spacing w:after="0" w:line="240" w:lineRule="auto"/>
        <w:ind w:firstLine="720"/>
        <w:rPr>
          <w:rFonts w:cs="Times New Roman"/>
          <w:sz w:val="26"/>
          <w:szCs w:val="26"/>
        </w:rPr>
      </w:pPr>
    </w:p>
    <w:p w:rsidR="00A1499C" w:rsidRPr="00390C1E" w:rsidRDefault="00A1499C" w:rsidP="00B611EF">
      <w:pPr>
        <w:spacing w:line="240" w:lineRule="auto"/>
        <w:ind w:left="5760"/>
        <w:jc w:val="center"/>
        <w:rPr>
          <w:sz w:val="22"/>
        </w:rPr>
      </w:pPr>
    </w:p>
    <w:p w:rsidR="00A1499C" w:rsidRPr="00390C1E" w:rsidRDefault="00A1499C" w:rsidP="00B611EF">
      <w:pPr>
        <w:spacing w:line="240" w:lineRule="auto"/>
        <w:ind w:left="5760"/>
        <w:jc w:val="center"/>
        <w:rPr>
          <w:sz w:val="22"/>
        </w:rPr>
      </w:pPr>
    </w:p>
    <w:p w:rsidR="00A1499C" w:rsidRPr="00390C1E" w:rsidRDefault="00A1499C" w:rsidP="00B611EF">
      <w:pPr>
        <w:spacing w:line="240" w:lineRule="auto"/>
        <w:ind w:left="5760"/>
        <w:jc w:val="center"/>
        <w:rPr>
          <w:sz w:val="22"/>
        </w:rPr>
      </w:pPr>
    </w:p>
    <w:p w:rsidR="00A1499C" w:rsidRPr="00390C1E" w:rsidRDefault="00A1499C" w:rsidP="00B611EF">
      <w:pPr>
        <w:spacing w:line="240" w:lineRule="auto"/>
        <w:ind w:left="5760"/>
        <w:jc w:val="center"/>
        <w:rPr>
          <w:sz w:val="22"/>
        </w:rPr>
      </w:pPr>
    </w:p>
    <w:p w:rsidR="00A1499C" w:rsidRPr="00390C1E" w:rsidRDefault="00A1499C" w:rsidP="00B611EF">
      <w:pPr>
        <w:spacing w:line="240" w:lineRule="auto"/>
        <w:ind w:left="5760"/>
        <w:jc w:val="center"/>
        <w:rPr>
          <w:sz w:val="22"/>
        </w:rPr>
      </w:pPr>
    </w:p>
    <w:p w:rsidR="00A1499C" w:rsidRPr="00390C1E" w:rsidRDefault="00A1499C" w:rsidP="00B611EF">
      <w:pPr>
        <w:spacing w:line="240" w:lineRule="auto"/>
        <w:ind w:left="5760"/>
        <w:jc w:val="center"/>
        <w:rPr>
          <w:sz w:val="22"/>
        </w:rPr>
      </w:pPr>
    </w:p>
    <w:p w:rsidR="00A1499C" w:rsidRPr="00390C1E" w:rsidRDefault="00A1499C" w:rsidP="00B611EF">
      <w:pPr>
        <w:spacing w:line="240" w:lineRule="auto"/>
        <w:ind w:left="5760"/>
        <w:jc w:val="center"/>
        <w:rPr>
          <w:sz w:val="22"/>
        </w:rPr>
      </w:pPr>
    </w:p>
    <w:p w:rsidR="001756D4" w:rsidRPr="00390C1E" w:rsidRDefault="001756D4" w:rsidP="00B611EF">
      <w:pPr>
        <w:spacing w:line="240" w:lineRule="auto"/>
        <w:jc w:val="center"/>
      </w:pPr>
      <w:r w:rsidRPr="00390C1E">
        <w:rPr>
          <w:noProof/>
          <w:lang w:eastAsia="lv-LV"/>
        </w:rPr>
        <w:lastRenderedPageBreak/>
        <w:drawing>
          <wp:inline distT="0" distB="0" distL="0" distR="0" wp14:anchorId="2DA9EACB" wp14:editId="6AA13E4B">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63247" w:rsidRPr="00390C1E" w:rsidRDefault="00563247" w:rsidP="00B611EF">
      <w:pPr>
        <w:spacing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37.diagramma</w:t>
      </w:r>
    </w:p>
    <w:p w:rsidR="007F3A44" w:rsidRDefault="00563247" w:rsidP="007F3A44">
      <w:pPr>
        <w:spacing w:line="240" w:lineRule="auto"/>
        <w:ind w:firstLine="720"/>
        <w:rPr>
          <w:rFonts w:cs="Times New Roman"/>
          <w:sz w:val="26"/>
          <w:szCs w:val="26"/>
        </w:rPr>
      </w:pPr>
      <w:r w:rsidRPr="00390C1E">
        <w:rPr>
          <w:rFonts w:cs="Times New Roman"/>
          <w:sz w:val="26"/>
          <w:szCs w:val="26"/>
        </w:rPr>
        <w:t xml:space="preserve">Nepilngadīga bērna adopcija ir atļauta, ja tā ir bērna interesēs. Atbilstoši </w:t>
      </w:r>
      <w:r w:rsidR="007F3A44" w:rsidRPr="00390C1E">
        <w:rPr>
          <w:rFonts w:cs="Times New Roman"/>
          <w:sz w:val="26"/>
          <w:szCs w:val="26"/>
        </w:rPr>
        <w:t>A</w:t>
      </w:r>
      <w:r w:rsidRPr="00390C1E">
        <w:rPr>
          <w:rFonts w:cs="Times New Roman"/>
          <w:sz w:val="26"/>
          <w:szCs w:val="26"/>
        </w:rPr>
        <w:t>dopcijas kārtības 32.punktā noteiktajam, bāriņtiesa aprūpes termiņa beigās (kad bērns ar bāriņtiesas lēmumu nodots adoptētāja aprūpē un bāriņtiesa aprūpes laikā veikusi ģimenes izpēti) apkopo ģimenes izpētes rezultātus, sagatavo atzinumu par to, vai adopcija adoptētāja ģimenē ir bērna interesēs, un pieņem atbilstošu lēmumu.</w:t>
      </w:r>
    </w:p>
    <w:p w:rsidR="00E7704B" w:rsidRPr="00390C1E" w:rsidRDefault="00E7704B" w:rsidP="007F3A44">
      <w:pPr>
        <w:spacing w:line="240" w:lineRule="auto"/>
        <w:ind w:firstLine="720"/>
        <w:rPr>
          <w:rFonts w:cs="Times New Roman"/>
          <w:sz w:val="26"/>
          <w:szCs w:val="26"/>
        </w:rPr>
      </w:pPr>
    </w:p>
    <w:p w:rsidR="004C6D8B" w:rsidRPr="00390C1E" w:rsidRDefault="004C6D8B" w:rsidP="007F3A44">
      <w:pPr>
        <w:spacing w:line="240" w:lineRule="auto"/>
        <w:jc w:val="center"/>
      </w:pPr>
      <w:r w:rsidRPr="00390C1E">
        <w:rPr>
          <w:noProof/>
          <w:lang w:eastAsia="lv-LV"/>
        </w:rPr>
        <w:drawing>
          <wp:inline distT="0" distB="0" distL="0" distR="0" wp14:anchorId="46DFA733" wp14:editId="0D1E3535">
            <wp:extent cx="5274310" cy="3503930"/>
            <wp:effectExtent l="0" t="0" r="2540" b="12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1499C" w:rsidRPr="00390C1E" w:rsidRDefault="007F3A44" w:rsidP="007F3A44">
      <w:pPr>
        <w:spacing w:line="240" w:lineRule="auto"/>
        <w:ind w:left="7200"/>
        <w:rPr>
          <w:sz w:val="22"/>
        </w:rPr>
      </w:pPr>
      <w:r w:rsidRPr="00390C1E">
        <w:rPr>
          <w:sz w:val="22"/>
        </w:rPr>
        <w:t xml:space="preserve">           38.diagramma</w:t>
      </w:r>
    </w:p>
    <w:p w:rsidR="006B0386" w:rsidRPr="00390C1E" w:rsidRDefault="006B0386" w:rsidP="006B0386">
      <w:pPr>
        <w:spacing w:after="0" w:line="240" w:lineRule="auto"/>
        <w:ind w:firstLine="720"/>
        <w:rPr>
          <w:rFonts w:cs="Times New Roman"/>
          <w:sz w:val="26"/>
          <w:szCs w:val="26"/>
          <w:lang w:eastAsia="lv-LV"/>
        </w:rPr>
      </w:pPr>
      <w:r w:rsidRPr="00390C1E">
        <w:rPr>
          <w:rFonts w:cs="Times New Roman"/>
          <w:sz w:val="26"/>
          <w:szCs w:val="26"/>
          <w:lang w:eastAsia="lv-LV"/>
        </w:rPr>
        <w:t xml:space="preserve">38.diagrammā atspoguļotie dati liecina, ka pēdējo četru gadu laikā pakāpeniski </w:t>
      </w:r>
      <w:r w:rsidRPr="00390C1E">
        <w:rPr>
          <w:rFonts w:cs="Times New Roman"/>
          <w:sz w:val="26"/>
          <w:szCs w:val="26"/>
          <w:u w:val="single"/>
          <w:lang w:eastAsia="lv-LV"/>
        </w:rPr>
        <w:t>samazinās</w:t>
      </w:r>
      <w:r w:rsidRPr="00390C1E">
        <w:rPr>
          <w:rFonts w:cs="Times New Roman"/>
          <w:sz w:val="26"/>
          <w:szCs w:val="26"/>
          <w:lang w:eastAsia="lv-LV"/>
        </w:rPr>
        <w:t xml:space="preserve"> to bērnu skaits, par kuriem pieņemts lēmums, ka adopcija ir bērna interesēs. 2015.gadā bāriņtiesas lēmušas par 337 bērniem, 2016.gadā par 288 bērniem. 2017.gadā attiecīgs lēmums pieņemts 239 bērnu interesēs, savukārt 2018.gadā par </w:t>
      </w:r>
      <w:r w:rsidRPr="00390C1E">
        <w:rPr>
          <w:rFonts w:cs="Times New Roman"/>
          <w:b/>
          <w:sz w:val="26"/>
          <w:szCs w:val="26"/>
          <w:lang w:eastAsia="lv-LV"/>
        </w:rPr>
        <w:t>225 bērniem</w:t>
      </w:r>
      <w:r w:rsidRPr="00390C1E">
        <w:rPr>
          <w:rFonts w:cs="Times New Roman"/>
          <w:sz w:val="26"/>
          <w:szCs w:val="26"/>
          <w:lang w:eastAsia="lv-LV"/>
        </w:rPr>
        <w:t>.</w:t>
      </w:r>
    </w:p>
    <w:p w:rsidR="00A1499C" w:rsidRPr="00390C1E" w:rsidRDefault="006B0386" w:rsidP="006B0386">
      <w:pPr>
        <w:spacing w:after="0" w:line="240" w:lineRule="auto"/>
        <w:ind w:firstLine="720"/>
        <w:rPr>
          <w:rFonts w:cs="Times New Roman"/>
          <w:sz w:val="26"/>
          <w:szCs w:val="26"/>
          <w:lang w:eastAsia="lv-LV"/>
        </w:rPr>
      </w:pPr>
      <w:r w:rsidRPr="00390C1E">
        <w:rPr>
          <w:rFonts w:cs="Times New Roman"/>
          <w:sz w:val="26"/>
          <w:szCs w:val="26"/>
          <w:lang w:eastAsia="lv-LV"/>
        </w:rPr>
        <w:lastRenderedPageBreak/>
        <w:t xml:space="preserve"> </w:t>
      </w:r>
      <w:r w:rsidR="00EA4CAD" w:rsidRPr="00390C1E">
        <w:rPr>
          <w:rFonts w:cs="Times New Roman"/>
          <w:sz w:val="26"/>
          <w:szCs w:val="26"/>
          <w:lang w:eastAsia="lv-LV"/>
        </w:rPr>
        <w:t>Pēdējo divu gadu laikā izteikti</w:t>
      </w:r>
      <w:r w:rsidRPr="00390C1E">
        <w:rPr>
          <w:rFonts w:cs="Times New Roman"/>
          <w:sz w:val="26"/>
          <w:szCs w:val="26"/>
          <w:lang w:eastAsia="lv-LV"/>
        </w:rPr>
        <w:t xml:space="preserve"> samazinājies ilgstošas sociālās aprūpes un sociālās rehabilitācijas institūcijā ievietoto bērnu skaits, par kuriem bāriņtiesas atzinušas, ka adopcija ir </w:t>
      </w:r>
      <w:r w:rsidR="00EA4CAD" w:rsidRPr="00390C1E">
        <w:rPr>
          <w:rFonts w:cs="Times New Roman"/>
          <w:sz w:val="26"/>
          <w:szCs w:val="26"/>
          <w:lang w:eastAsia="lv-LV"/>
        </w:rPr>
        <w:t>bērna interesēs</w:t>
      </w:r>
      <w:r w:rsidRPr="00390C1E">
        <w:rPr>
          <w:rFonts w:cs="Times New Roman"/>
          <w:sz w:val="26"/>
          <w:szCs w:val="26"/>
          <w:lang w:eastAsia="lv-LV"/>
        </w:rPr>
        <w:t>. Vienlaikus konstatējams, ka 201</w:t>
      </w:r>
      <w:r w:rsidR="00EA4CAD" w:rsidRPr="00390C1E">
        <w:rPr>
          <w:rFonts w:cs="Times New Roman"/>
          <w:sz w:val="26"/>
          <w:szCs w:val="26"/>
          <w:lang w:eastAsia="lv-LV"/>
        </w:rPr>
        <w:t>8</w:t>
      </w:r>
      <w:r w:rsidRPr="00390C1E">
        <w:rPr>
          <w:rFonts w:cs="Times New Roman"/>
          <w:sz w:val="26"/>
          <w:szCs w:val="26"/>
          <w:lang w:eastAsia="lv-LV"/>
        </w:rPr>
        <w:t xml:space="preserve">.gadā </w:t>
      </w:r>
      <w:r w:rsidRPr="00390C1E">
        <w:rPr>
          <w:rFonts w:cs="Times New Roman"/>
          <w:sz w:val="26"/>
          <w:szCs w:val="26"/>
          <w:u w:val="single"/>
          <w:lang w:eastAsia="lv-LV"/>
        </w:rPr>
        <w:t xml:space="preserve">palielinājies </w:t>
      </w:r>
      <w:r w:rsidRPr="00390C1E">
        <w:rPr>
          <w:rFonts w:cs="Times New Roman"/>
          <w:sz w:val="26"/>
          <w:szCs w:val="26"/>
          <w:lang w:eastAsia="lv-LV"/>
        </w:rPr>
        <w:t xml:space="preserve">lēmumu skaits attiecībā uz </w:t>
      </w:r>
      <w:r w:rsidR="00EA4CAD" w:rsidRPr="00390C1E">
        <w:rPr>
          <w:rFonts w:cs="Times New Roman"/>
          <w:sz w:val="26"/>
          <w:szCs w:val="26"/>
          <w:lang w:eastAsia="lv-LV"/>
        </w:rPr>
        <w:t xml:space="preserve">bērniem, kurus vēlējies adoptēt </w:t>
      </w:r>
      <w:r w:rsidR="00EA4CAD" w:rsidRPr="00390C1E">
        <w:rPr>
          <w:rFonts w:cs="Times New Roman"/>
          <w:b/>
          <w:sz w:val="26"/>
          <w:szCs w:val="26"/>
          <w:lang w:eastAsia="lv-LV"/>
        </w:rPr>
        <w:t>otrs laulātais</w:t>
      </w:r>
      <w:r w:rsidR="00EA4CAD" w:rsidRPr="00390C1E">
        <w:rPr>
          <w:rFonts w:cs="Times New Roman"/>
          <w:sz w:val="26"/>
          <w:szCs w:val="26"/>
          <w:lang w:eastAsia="lv-LV"/>
        </w:rPr>
        <w:t>.</w:t>
      </w:r>
    </w:p>
    <w:p w:rsidR="00123820" w:rsidRPr="00390C1E" w:rsidRDefault="00123820" w:rsidP="006B0386">
      <w:pPr>
        <w:spacing w:after="0" w:line="240" w:lineRule="auto"/>
        <w:ind w:firstLine="720"/>
        <w:rPr>
          <w:rFonts w:cs="Times New Roman"/>
          <w:sz w:val="26"/>
          <w:szCs w:val="26"/>
          <w:lang w:eastAsia="lv-LV"/>
        </w:rPr>
      </w:pPr>
      <w:r w:rsidRPr="00390C1E">
        <w:rPr>
          <w:rFonts w:cs="Times New Roman"/>
          <w:sz w:val="26"/>
          <w:szCs w:val="26"/>
          <w:lang w:eastAsia="lv-LV"/>
        </w:rPr>
        <w:t xml:space="preserve">Jānorāda, ka lēmumi par to, ka adopcija ir ārpusģimenes aprūpē esošo bērnu interesēs visvairāk pieņemti attiecībā uz jaunākajiem bērniem  - uz 57 bērniem vecumā līdz 3 gadiem, 79 bērniem vecumā no 4-12 gadi, savukārt vecumposmā no 13-17 gadiem </w:t>
      </w:r>
      <w:r w:rsidR="001F4748" w:rsidRPr="00390C1E">
        <w:rPr>
          <w:rFonts w:cs="Times New Roman"/>
          <w:sz w:val="26"/>
          <w:szCs w:val="26"/>
          <w:lang w:eastAsia="lv-LV"/>
        </w:rPr>
        <w:t>uz 31 bērnu.</w:t>
      </w:r>
    </w:p>
    <w:p w:rsidR="00481E6F" w:rsidRPr="00390C1E" w:rsidRDefault="00481E6F" w:rsidP="00481E6F">
      <w:pPr>
        <w:tabs>
          <w:tab w:val="left" w:pos="709"/>
        </w:tabs>
        <w:spacing w:after="0" w:line="240" w:lineRule="auto"/>
        <w:ind w:firstLine="720"/>
        <w:rPr>
          <w:rFonts w:cs="Times New Roman"/>
          <w:sz w:val="26"/>
          <w:szCs w:val="26"/>
        </w:rPr>
      </w:pPr>
      <w:r w:rsidRPr="00390C1E">
        <w:rPr>
          <w:rFonts w:cs="Times New Roman"/>
          <w:sz w:val="26"/>
          <w:szCs w:val="26"/>
        </w:rPr>
        <w:t>Ārpusģimenes aprūpē esošu bērnu var adoptēt, ja pirms adopcijas apstiprināšanas viņš atradies adoptētāja aprūpē un uzraudzībā un ir konstatēta bērna un adoptētāja savstarpējā piemērotība, kā arī ir pamats uzskatīt, ka adopcijas rezultātā starp adoptētāju un adoptējamo izveidosies patiesas bērnu un vecāku attiecības.</w:t>
      </w:r>
    </w:p>
    <w:p w:rsidR="00F056C0" w:rsidRPr="00390C1E" w:rsidRDefault="00481E6F" w:rsidP="00F056C0">
      <w:pPr>
        <w:tabs>
          <w:tab w:val="left" w:pos="709"/>
        </w:tabs>
        <w:spacing w:after="0" w:line="240" w:lineRule="auto"/>
        <w:ind w:firstLine="720"/>
        <w:rPr>
          <w:rFonts w:cs="Times New Roman"/>
          <w:sz w:val="26"/>
          <w:szCs w:val="26"/>
          <w:lang w:eastAsia="lv-LV"/>
        </w:rPr>
      </w:pPr>
      <w:r w:rsidRPr="00390C1E">
        <w:rPr>
          <w:rFonts w:cs="Times New Roman"/>
          <w:sz w:val="26"/>
          <w:szCs w:val="26"/>
          <w:lang w:eastAsia="lv-LV"/>
        </w:rPr>
        <w:t xml:space="preserve">Bāriņtiesu sniegtā informācija liecina, ka pēdējo četru gadu laikā ir </w:t>
      </w:r>
      <w:r w:rsidRPr="00390C1E">
        <w:rPr>
          <w:rFonts w:cs="Times New Roman"/>
          <w:sz w:val="26"/>
          <w:szCs w:val="26"/>
          <w:u w:val="single"/>
          <w:lang w:eastAsia="lv-LV"/>
        </w:rPr>
        <w:t xml:space="preserve">samazinājies </w:t>
      </w:r>
      <w:r w:rsidRPr="00390C1E">
        <w:rPr>
          <w:rFonts w:cs="Times New Roman"/>
          <w:sz w:val="26"/>
          <w:szCs w:val="26"/>
          <w:lang w:eastAsia="lv-LV"/>
        </w:rPr>
        <w:t xml:space="preserve">adoptētāju aprūpē nodoto bērnu skaits (sk.39.diagrammu). 2017.gadā adoptētāju aprūpē tika nodoti 155 bērni, kas ir par 54 bērniem mazāk nekā 2016.gadā. 2018.gadā adoptētāju aprūpē nodoti 118 bērni, attiecīgi par 37 </w:t>
      </w:r>
      <w:r w:rsidR="00CE4EAC" w:rsidRPr="00390C1E">
        <w:rPr>
          <w:rFonts w:cs="Times New Roman"/>
          <w:sz w:val="26"/>
          <w:szCs w:val="26"/>
          <w:lang w:eastAsia="lv-LV"/>
        </w:rPr>
        <w:t>bērniem</w:t>
      </w:r>
      <w:r w:rsidRPr="00390C1E">
        <w:rPr>
          <w:rFonts w:cs="Times New Roman"/>
          <w:sz w:val="26"/>
          <w:szCs w:val="26"/>
          <w:lang w:eastAsia="lv-LV"/>
        </w:rPr>
        <w:t xml:space="preserve"> mazāk kā iepriekš. Visvairāk pirmsadopcijas aprūpē 2018.gadā nonāca bērni vecumā no 4-12 gadiem (60 bērni), tāpat adoptētāju aprūpē tika nodoti 36 bērni vecumā līdz 3 gadiem un 22 bērni pēc 13 gadu vecuma.</w:t>
      </w:r>
    </w:p>
    <w:p w:rsidR="00F056C0" w:rsidRPr="00390C1E" w:rsidRDefault="00F056C0" w:rsidP="00F056C0">
      <w:pPr>
        <w:tabs>
          <w:tab w:val="left" w:pos="709"/>
        </w:tabs>
        <w:spacing w:after="0" w:line="240" w:lineRule="auto"/>
        <w:ind w:firstLine="720"/>
        <w:rPr>
          <w:rFonts w:cs="Times New Roman"/>
          <w:sz w:val="26"/>
          <w:szCs w:val="26"/>
          <w:lang w:eastAsia="lv-LV"/>
        </w:rPr>
      </w:pPr>
      <w:r w:rsidRPr="00390C1E">
        <w:rPr>
          <w:sz w:val="26"/>
          <w:szCs w:val="26"/>
        </w:rPr>
        <w:t>Vienlaikus bāriņtiesas 2018.gadā lēmušas par bērna aprūpes izbeigšanu adoptētāja ģimenē 14 bērniem</w:t>
      </w:r>
      <w:r w:rsidR="00B1574C" w:rsidRPr="00390C1E">
        <w:rPr>
          <w:sz w:val="26"/>
          <w:szCs w:val="26"/>
        </w:rPr>
        <w:t>, kas ir mazāk kā iepriekšējos gados.</w:t>
      </w:r>
    </w:p>
    <w:p w:rsidR="00481E6F" w:rsidRPr="00390C1E" w:rsidRDefault="00481E6F" w:rsidP="006B0386">
      <w:pPr>
        <w:spacing w:after="0" w:line="240" w:lineRule="auto"/>
        <w:ind w:firstLine="720"/>
        <w:rPr>
          <w:rFonts w:cs="Times New Roman"/>
          <w:sz w:val="26"/>
          <w:szCs w:val="26"/>
          <w:lang w:eastAsia="lv-LV"/>
        </w:rPr>
      </w:pPr>
    </w:p>
    <w:p w:rsidR="00EA4CAD" w:rsidRPr="00390C1E" w:rsidRDefault="00EA4CAD" w:rsidP="006B0386">
      <w:pPr>
        <w:spacing w:after="0" w:line="240" w:lineRule="auto"/>
        <w:ind w:firstLine="720"/>
        <w:rPr>
          <w:sz w:val="26"/>
          <w:szCs w:val="26"/>
        </w:rPr>
      </w:pPr>
    </w:p>
    <w:p w:rsidR="00183E47" w:rsidRPr="00390C1E" w:rsidRDefault="00183E47" w:rsidP="000076F8">
      <w:pPr>
        <w:spacing w:line="240" w:lineRule="auto"/>
        <w:jc w:val="center"/>
      </w:pPr>
      <w:r w:rsidRPr="00390C1E">
        <w:rPr>
          <w:noProof/>
          <w:lang w:eastAsia="lv-LV"/>
        </w:rPr>
        <w:drawing>
          <wp:inline distT="0" distB="0" distL="0" distR="0" wp14:anchorId="5AEBF863" wp14:editId="29A4C868">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D05CC" w:rsidRPr="00390C1E" w:rsidRDefault="009D05CC" w:rsidP="009D05CC">
      <w:pPr>
        <w:spacing w:line="240" w:lineRule="auto"/>
        <w:ind w:left="5040" w:firstLine="720"/>
        <w:jc w:val="center"/>
        <w:rPr>
          <w:sz w:val="22"/>
        </w:rPr>
      </w:pPr>
      <w:r w:rsidRPr="00390C1E">
        <w:rPr>
          <w:sz w:val="22"/>
        </w:rPr>
        <w:t xml:space="preserve">    39.diagramma</w:t>
      </w:r>
    </w:p>
    <w:p w:rsidR="00D05BCA" w:rsidRPr="00390C1E" w:rsidRDefault="00D05BCA" w:rsidP="00B611EF">
      <w:pPr>
        <w:spacing w:line="240" w:lineRule="auto"/>
      </w:pPr>
    </w:p>
    <w:p w:rsidR="00CF2C71" w:rsidRPr="00390C1E" w:rsidRDefault="00CF2C71">
      <w:pPr>
        <w:jc w:val="left"/>
        <w:rPr>
          <w:rFonts w:eastAsiaTheme="majorEastAsia" w:cstheme="majorBidi"/>
          <w:b/>
          <w:szCs w:val="32"/>
        </w:rPr>
      </w:pPr>
      <w:r w:rsidRPr="00390C1E">
        <w:br w:type="page"/>
      </w:r>
    </w:p>
    <w:p w:rsidR="00D05BCA" w:rsidRPr="00390C1E" w:rsidRDefault="00CF2C71" w:rsidP="00CF2C71">
      <w:pPr>
        <w:pStyle w:val="Heading1"/>
      </w:pPr>
      <w:bookmarkStart w:id="27" w:name="_Toc3889503"/>
      <w:r w:rsidRPr="00390C1E">
        <w:lastRenderedPageBreak/>
        <w:t xml:space="preserve">8. </w:t>
      </w:r>
      <w:r w:rsidR="00D05BCA" w:rsidRPr="00390C1E">
        <w:t>Pārskats par aizgādnību</w:t>
      </w:r>
      <w:bookmarkEnd w:id="27"/>
    </w:p>
    <w:p w:rsidR="0024542B" w:rsidRPr="00390C1E" w:rsidRDefault="0024542B" w:rsidP="0024542B">
      <w:pPr>
        <w:spacing w:after="0"/>
        <w:ind w:firstLine="720"/>
        <w:rPr>
          <w:rFonts w:cs="Times New Roman"/>
          <w:sz w:val="26"/>
          <w:szCs w:val="26"/>
          <w:lang w:eastAsia="lv-LV"/>
        </w:rPr>
      </w:pPr>
    </w:p>
    <w:p w:rsidR="0024542B" w:rsidRPr="00390C1E" w:rsidRDefault="0024542B" w:rsidP="0024542B">
      <w:pPr>
        <w:spacing w:after="0"/>
        <w:ind w:firstLine="720"/>
        <w:rPr>
          <w:rFonts w:cs="Times New Roman"/>
          <w:sz w:val="26"/>
          <w:szCs w:val="26"/>
          <w:lang w:eastAsia="lv-LV"/>
        </w:rPr>
      </w:pPr>
      <w:r w:rsidRPr="00390C1E">
        <w:rPr>
          <w:rFonts w:cs="Times New Roman"/>
          <w:sz w:val="26"/>
          <w:szCs w:val="26"/>
          <w:lang w:eastAsia="lv-LV"/>
        </w:rPr>
        <w:t>Salīdzinot datus četru gadu periodā secināms, ka no 2015.gada palielinās gan personu, kurām ierobežota rīcīb</w:t>
      </w:r>
      <w:r w:rsidR="00313187" w:rsidRPr="00390C1E">
        <w:rPr>
          <w:rFonts w:cs="Times New Roman"/>
          <w:sz w:val="26"/>
          <w:szCs w:val="26"/>
          <w:lang w:eastAsia="lv-LV"/>
        </w:rPr>
        <w:t>spēja, gan to aizgādņu skaits</w:t>
      </w:r>
      <w:r w:rsidR="001E72C8" w:rsidRPr="00390C1E">
        <w:rPr>
          <w:rFonts w:cs="Times New Roman"/>
          <w:sz w:val="26"/>
          <w:szCs w:val="26"/>
          <w:lang w:eastAsia="lv-LV"/>
        </w:rPr>
        <w:t xml:space="preserve"> (sk. 40.diagrammu)</w:t>
      </w:r>
      <w:r w:rsidR="00313187" w:rsidRPr="00390C1E">
        <w:rPr>
          <w:rFonts w:cs="Times New Roman"/>
          <w:sz w:val="26"/>
          <w:szCs w:val="26"/>
          <w:lang w:eastAsia="lv-LV"/>
        </w:rPr>
        <w:t xml:space="preserve">. 2018.gadā bāriņtiesu lietvedībā atradās aizgādnības lietas attiecībā uz </w:t>
      </w:r>
      <w:r w:rsidR="00313187" w:rsidRPr="00390C1E">
        <w:rPr>
          <w:rFonts w:cs="Times New Roman"/>
          <w:b/>
          <w:sz w:val="26"/>
          <w:szCs w:val="26"/>
          <w:lang w:eastAsia="lv-LV"/>
        </w:rPr>
        <w:t>3404 personām</w:t>
      </w:r>
      <w:r w:rsidR="00313187" w:rsidRPr="00390C1E">
        <w:rPr>
          <w:rFonts w:cs="Times New Roman"/>
          <w:sz w:val="26"/>
          <w:szCs w:val="26"/>
          <w:lang w:eastAsia="lv-LV"/>
        </w:rPr>
        <w:t xml:space="preserve"> (par 177 personām vairāk kā iepriekšējā gadā ), kurām ar tiesas spriedumu ierobežota rīcībspēja. Par aizgādni personai ar ierobežotu rīcībspēju 2018.gada 31.decembrī bija ieceltas </w:t>
      </w:r>
      <w:r w:rsidR="00313187" w:rsidRPr="00390C1E">
        <w:rPr>
          <w:rFonts w:cs="Times New Roman"/>
          <w:b/>
          <w:sz w:val="26"/>
          <w:szCs w:val="26"/>
          <w:lang w:eastAsia="lv-LV"/>
        </w:rPr>
        <w:t>2969 personas</w:t>
      </w:r>
      <w:r w:rsidR="00313187" w:rsidRPr="00390C1E">
        <w:rPr>
          <w:rFonts w:cs="Times New Roman"/>
          <w:sz w:val="26"/>
          <w:szCs w:val="26"/>
          <w:lang w:eastAsia="lv-LV"/>
        </w:rPr>
        <w:t xml:space="preserve"> – 2395 radinieki un 574 citas personas.</w:t>
      </w:r>
    </w:p>
    <w:p w:rsidR="00CF2C71" w:rsidRPr="00390C1E" w:rsidRDefault="001E72C8" w:rsidP="0024542B">
      <w:pPr>
        <w:spacing w:after="0"/>
        <w:ind w:firstLine="720"/>
        <w:rPr>
          <w:rFonts w:cs="Times New Roman"/>
          <w:sz w:val="26"/>
          <w:szCs w:val="26"/>
          <w:lang w:eastAsia="lv-LV"/>
        </w:rPr>
      </w:pPr>
      <w:r w:rsidRPr="00390C1E">
        <w:rPr>
          <w:rFonts w:cs="Times New Roman"/>
          <w:sz w:val="26"/>
          <w:szCs w:val="26"/>
          <w:lang w:eastAsia="lv-LV"/>
        </w:rPr>
        <w:t>Papildus bāriņtiesu sniegtā informācija liecina, ka pēc 2016 gada pakāpeniski samazinājies aizgādņu skaits</w:t>
      </w:r>
      <w:r w:rsidR="0024542B" w:rsidRPr="00390C1E">
        <w:rPr>
          <w:rFonts w:cs="Times New Roman"/>
          <w:sz w:val="26"/>
          <w:szCs w:val="26"/>
          <w:lang w:eastAsia="lv-LV"/>
        </w:rPr>
        <w:t xml:space="preserve"> mantojumam vai prombūtnē esošas personas mantai</w:t>
      </w:r>
      <w:r w:rsidRPr="00390C1E">
        <w:rPr>
          <w:rFonts w:cs="Times New Roman"/>
          <w:sz w:val="26"/>
          <w:szCs w:val="26"/>
          <w:lang w:eastAsia="lv-LV"/>
        </w:rPr>
        <w:t xml:space="preserve"> (sk.40.diagrammu)</w:t>
      </w:r>
      <w:r w:rsidR="0024542B" w:rsidRPr="00390C1E">
        <w:rPr>
          <w:rFonts w:cs="Times New Roman"/>
          <w:sz w:val="26"/>
          <w:szCs w:val="26"/>
          <w:lang w:eastAsia="lv-LV"/>
        </w:rPr>
        <w:t xml:space="preserve">. </w:t>
      </w:r>
    </w:p>
    <w:p w:rsidR="001E72C8" w:rsidRPr="00390C1E" w:rsidRDefault="001E72C8" w:rsidP="0024542B">
      <w:pPr>
        <w:spacing w:after="0"/>
        <w:ind w:firstLine="720"/>
        <w:rPr>
          <w:sz w:val="12"/>
          <w:szCs w:val="26"/>
        </w:rPr>
      </w:pPr>
    </w:p>
    <w:p w:rsidR="00D05BCA" w:rsidRPr="00390C1E" w:rsidRDefault="00D05BCA" w:rsidP="00CF2C71">
      <w:pPr>
        <w:spacing w:line="240" w:lineRule="auto"/>
        <w:jc w:val="center"/>
      </w:pPr>
      <w:r w:rsidRPr="00390C1E">
        <w:rPr>
          <w:noProof/>
          <w:lang w:eastAsia="lv-LV"/>
        </w:rPr>
        <w:drawing>
          <wp:inline distT="0" distB="0" distL="0" distR="0" wp14:anchorId="31A8FA79" wp14:editId="3A9DD2BE">
            <wp:extent cx="4572000" cy="2947988"/>
            <wp:effectExtent l="0" t="0" r="0" b="508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E72C8" w:rsidRPr="00390C1E" w:rsidRDefault="001E72C8" w:rsidP="001E72C8">
      <w:pPr>
        <w:spacing w:line="240" w:lineRule="auto"/>
        <w:ind w:left="5040" w:firstLine="720"/>
        <w:jc w:val="center"/>
        <w:rPr>
          <w:sz w:val="22"/>
        </w:rPr>
      </w:pPr>
      <w:r w:rsidRPr="00390C1E">
        <w:rPr>
          <w:sz w:val="22"/>
        </w:rPr>
        <w:t xml:space="preserve">   40.diagramma</w:t>
      </w:r>
    </w:p>
    <w:p w:rsidR="00EA4CE8" w:rsidRPr="00390C1E" w:rsidRDefault="00AF7E4B" w:rsidP="00AF7E4B">
      <w:pPr>
        <w:spacing w:line="240" w:lineRule="auto"/>
        <w:ind w:firstLine="720"/>
        <w:rPr>
          <w:rFonts w:cs="Times New Roman"/>
          <w:sz w:val="26"/>
          <w:szCs w:val="26"/>
          <w:lang w:eastAsia="lv-LV"/>
        </w:rPr>
      </w:pPr>
      <w:r w:rsidRPr="00390C1E">
        <w:rPr>
          <w:sz w:val="26"/>
          <w:szCs w:val="26"/>
        </w:rPr>
        <w:t xml:space="preserve">2018.gadā </w:t>
      </w:r>
      <w:r w:rsidRPr="00390C1E">
        <w:rPr>
          <w:b/>
          <w:sz w:val="26"/>
          <w:szCs w:val="26"/>
        </w:rPr>
        <w:t>378</w:t>
      </w:r>
      <w:r w:rsidRPr="00390C1E">
        <w:rPr>
          <w:sz w:val="26"/>
          <w:szCs w:val="26"/>
        </w:rPr>
        <w:t xml:space="preserve"> </w:t>
      </w:r>
      <w:r w:rsidRPr="00390C1E">
        <w:rPr>
          <w:b/>
          <w:sz w:val="26"/>
          <w:szCs w:val="26"/>
        </w:rPr>
        <w:t>personām</w:t>
      </w:r>
      <w:r w:rsidRPr="00390C1E">
        <w:rPr>
          <w:sz w:val="26"/>
          <w:szCs w:val="26"/>
        </w:rPr>
        <w:t xml:space="preserve"> ar ierobežotu rīcībspēju iecelti </w:t>
      </w:r>
      <w:r w:rsidRPr="00390C1E">
        <w:rPr>
          <w:b/>
          <w:sz w:val="26"/>
          <w:szCs w:val="26"/>
        </w:rPr>
        <w:t>375 aizgādņi</w:t>
      </w:r>
      <w:r w:rsidRPr="00390C1E">
        <w:rPr>
          <w:sz w:val="26"/>
          <w:szCs w:val="26"/>
        </w:rPr>
        <w:t xml:space="preserve">. Savukārt </w:t>
      </w:r>
      <w:r w:rsidRPr="00390C1E">
        <w:rPr>
          <w:b/>
          <w:sz w:val="26"/>
          <w:szCs w:val="26"/>
        </w:rPr>
        <w:t xml:space="preserve">246 </w:t>
      </w:r>
      <w:r w:rsidRPr="00390C1E">
        <w:rPr>
          <w:sz w:val="26"/>
          <w:szCs w:val="26"/>
        </w:rPr>
        <w:t xml:space="preserve">personas ieceltas par aizgādņiem </w:t>
      </w:r>
      <w:r w:rsidRPr="00390C1E">
        <w:rPr>
          <w:rFonts w:cs="Times New Roman"/>
          <w:sz w:val="26"/>
          <w:szCs w:val="26"/>
          <w:lang w:eastAsia="lv-LV"/>
        </w:rPr>
        <w:t>mantojumam vai prombūtnē esošas personas mantai</w:t>
      </w:r>
      <w:r w:rsidR="007C0CE7" w:rsidRPr="00390C1E">
        <w:rPr>
          <w:rFonts w:cs="Times New Roman"/>
          <w:sz w:val="26"/>
          <w:szCs w:val="26"/>
          <w:lang w:eastAsia="lv-LV"/>
        </w:rPr>
        <w:t>.</w:t>
      </w:r>
    </w:p>
    <w:p w:rsidR="00D95A9C" w:rsidRPr="00390C1E" w:rsidRDefault="00D95A9C" w:rsidP="00AF7E4B">
      <w:pPr>
        <w:spacing w:line="240" w:lineRule="auto"/>
        <w:ind w:firstLine="720"/>
        <w:rPr>
          <w:sz w:val="2"/>
          <w:szCs w:val="26"/>
        </w:rPr>
      </w:pPr>
    </w:p>
    <w:p w:rsidR="00D05BCA" w:rsidRPr="00390C1E" w:rsidRDefault="00D05BCA" w:rsidP="00EA4CE8">
      <w:pPr>
        <w:spacing w:line="240" w:lineRule="auto"/>
        <w:jc w:val="center"/>
      </w:pPr>
      <w:r w:rsidRPr="00390C1E">
        <w:rPr>
          <w:noProof/>
          <w:lang w:eastAsia="lv-LV"/>
        </w:rPr>
        <w:drawing>
          <wp:inline distT="0" distB="0" distL="0" distR="0" wp14:anchorId="53AA943F" wp14:editId="52060AD4">
            <wp:extent cx="4572000" cy="27432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72570" w:rsidRPr="00390C1E" w:rsidRDefault="00EA4CE8" w:rsidP="00EA4CE8">
      <w:pPr>
        <w:spacing w:line="240" w:lineRule="auto"/>
        <w:ind w:left="6480" w:firstLine="720"/>
        <w:rPr>
          <w:sz w:val="22"/>
        </w:rPr>
      </w:pPr>
      <w:r w:rsidRPr="00390C1E">
        <w:rPr>
          <w:sz w:val="22"/>
        </w:rPr>
        <w:t xml:space="preserve"> 41.diagramma</w:t>
      </w:r>
    </w:p>
    <w:p w:rsidR="00F52446" w:rsidRPr="00390C1E" w:rsidRDefault="00F52446" w:rsidP="00F52446">
      <w:pPr>
        <w:pStyle w:val="NormalWeb"/>
        <w:spacing w:before="0" w:beforeAutospacing="0" w:after="0" w:afterAutospacing="0" w:line="22" w:lineRule="atLeast"/>
        <w:ind w:firstLine="720"/>
        <w:jc w:val="both"/>
        <w:rPr>
          <w:sz w:val="26"/>
          <w:szCs w:val="26"/>
        </w:rPr>
      </w:pPr>
      <w:r w:rsidRPr="00390C1E">
        <w:rPr>
          <w:sz w:val="26"/>
          <w:szCs w:val="26"/>
        </w:rPr>
        <w:lastRenderedPageBreak/>
        <w:t xml:space="preserve">2018.gadā bāriņtiesas lēmušas par </w:t>
      </w:r>
      <w:r w:rsidRPr="00390C1E">
        <w:rPr>
          <w:b/>
          <w:sz w:val="26"/>
          <w:szCs w:val="26"/>
        </w:rPr>
        <w:t>5 personu atcelšanu</w:t>
      </w:r>
      <w:r w:rsidRPr="00390C1E">
        <w:rPr>
          <w:sz w:val="26"/>
          <w:szCs w:val="26"/>
        </w:rPr>
        <w:t xml:space="preserve"> no aizgādņa pienākumu pildīšanas nolaidīgas rīcības vai citu iemeslu dēļ un par </w:t>
      </w:r>
      <w:r w:rsidRPr="00390C1E">
        <w:rPr>
          <w:b/>
          <w:sz w:val="26"/>
          <w:szCs w:val="26"/>
        </w:rPr>
        <w:t>2 personām</w:t>
      </w:r>
      <w:r w:rsidRPr="00390C1E">
        <w:rPr>
          <w:sz w:val="26"/>
          <w:szCs w:val="26"/>
        </w:rPr>
        <w:t xml:space="preserve"> </w:t>
      </w:r>
      <w:r w:rsidRPr="00390C1E">
        <w:rPr>
          <w:sz w:val="26"/>
          <w:szCs w:val="26"/>
          <w:u w:val="single"/>
        </w:rPr>
        <w:t>informējusi tiesībaizsardzības iestādes</w:t>
      </w:r>
      <w:r w:rsidRPr="00390C1E">
        <w:rPr>
          <w:sz w:val="26"/>
          <w:szCs w:val="26"/>
        </w:rPr>
        <w:t>. Ar bāriņtiesas lēmumu tikuši atcelti 4 aizgādņi personām ar ierobežotu rīcībspēju (3 radinieki vai laulātie un 1 cita persona), kā arī 1 persona, kas bijusi iecelta par aizgādni mantojumam vai prombūtnē esošas personas mantai.</w:t>
      </w:r>
    </w:p>
    <w:p w:rsidR="00F52446" w:rsidRPr="00390C1E" w:rsidRDefault="00F52446" w:rsidP="00F52446">
      <w:pPr>
        <w:pStyle w:val="NormalWeb"/>
        <w:spacing w:before="0" w:beforeAutospacing="0" w:after="0" w:afterAutospacing="0" w:line="22" w:lineRule="atLeast"/>
        <w:ind w:firstLine="720"/>
        <w:jc w:val="both"/>
        <w:rPr>
          <w:sz w:val="26"/>
          <w:szCs w:val="26"/>
        </w:rPr>
      </w:pPr>
      <w:r w:rsidRPr="00390C1E">
        <w:rPr>
          <w:sz w:val="26"/>
          <w:szCs w:val="26"/>
        </w:rPr>
        <w:t xml:space="preserve">2018.gadā likumisku iemeslu dēļ no aizgādņa pienākumu pildīšanas atbrīvotas vai atlaistas </w:t>
      </w:r>
      <w:r w:rsidRPr="00390C1E">
        <w:rPr>
          <w:b/>
          <w:sz w:val="26"/>
          <w:szCs w:val="26"/>
        </w:rPr>
        <w:t>272 personas</w:t>
      </w:r>
      <w:r w:rsidRPr="00390C1E">
        <w:rPr>
          <w:sz w:val="26"/>
          <w:szCs w:val="26"/>
        </w:rPr>
        <w:t xml:space="preserve"> – no tām 140 personas, kas ieceltas par aizgādni personām ar ierobežotu rīcībspēju, un 132 aizgādņi mantojumam vai prombūtnē esošas personas mantai.</w:t>
      </w:r>
    </w:p>
    <w:p w:rsidR="00F52446" w:rsidRPr="00390C1E" w:rsidRDefault="00F52446" w:rsidP="00F52446">
      <w:pPr>
        <w:pStyle w:val="NormalWeb"/>
        <w:spacing w:before="0" w:beforeAutospacing="0" w:after="0" w:afterAutospacing="0" w:line="22" w:lineRule="atLeast"/>
        <w:ind w:firstLine="720"/>
        <w:jc w:val="both"/>
        <w:rPr>
          <w:sz w:val="26"/>
          <w:szCs w:val="26"/>
        </w:rPr>
      </w:pPr>
      <w:r w:rsidRPr="00390C1E">
        <w:rPr>
          <w:sz w:val="26"/>
          <w:szCs w:val="26"/>
        </w:rPr>
        <w:t>Bāriņtiesu sniegtā informācija liecina, ka 2018.gadā bāriņtiesas nav lēmušas par ārvalsts aizgādnības lietas pārņemšanu, ja personām aizgādnība nodibināta ārvalstī.</w:t>
      </w:r>
    </w:p>
    <w:p w:rsidR="00D95A9C" w:rsidRPr="00390C1E" w:rsidRDefault="00D95A9C" w:rsidP="000B168E">
      <w:pPr>
        <w:pStyle w:val="Heading1"/>
        <w:jc w:val="both"/>
      </w:pPr>
    </w:p>
    <w:p w:rsidR="000B168E" w:rsidRPr="00390C1E" w:rsidRDefault="000B168E">
      <w:pPr>
        <w:jc w:val="left"/>
        <w:rPr>
          <w:rFonts w:eastAsiaTheme="majorEastAsia" w:cstheme="majorBidi"/>
          <w:b/>
          <w:szCs w:val="32"/>
        </w:rPr>
      </w:pPr>
      <w:r w:rsidRPr="00390C1E">
        <w:br w:type="page"/>
      </w:r>
    </w:p>
    <w:p w:rsidR="00B80D4C" w:rsidRPr="00B80D4C" w:rsidRDefault="00D95A9C" w:rsidP="00B80D4C">
      <w:pPr>
        <w:pStyle w:val="Heading1"/>
      </w:pPr>
      <w:bookmarkStart w:id="28" w:name="_Toc3889504"/>
      <w:r w:rsidRPr="00390C1E">
        <w:lastRenderedPageBreak/>
        <w:t xml:space="preserve">9. </w:t>
      </w:r>
      <w:r w:rsidR="008D63F0" w:rsidRPr="00390C1E">
        <w:t>Pārskats par bāriņtiesu lēmumiem</w:t>
      </w:r>
      <w:r w:rsidR="000B168E" w:rsidRPr="00390C1E">
        <w:t xml:space="preserve"> un lietām</w:t>
      </w:r>
      <w:bookmarkEnd w:id="28"/>
    </w:p>
    <w:p w:rsidR="005063CD" w:rsidRPr="00390C1E" w:rsidRDefault="005063CD" w:rsidP="005063CD">
      <w:pPr>
        <w:rPr>
          <w:sz w:val="6"/>
        </w:rPr>
      </w:pPr>
    </w:p>
    <w:p w:rsidR="000B168E" w:rsidRPr="00390C1E" w:rsidRDefault="00B80D4C" w:rsidP="005063CD">
      <w:pPr>
        <w:jc w:val="center"/>
      </w:pPr>
      <w:r>
        <w:rPr>
          <w:noProof/>
          <w:lang w:eastAsia="lv-LV"/>
        </w:rPr>
        <w:drawing>
          <wp:inline distT="0" distB="0" distL="0" distR="0" wp14:anchorId="50E0F908" wp14:editId="66D75349">
            <wp:extent cx="45720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063CD" w:rsidRPr="00390C1E" w:rsidRDefault="005063CD" w:rsidP="005063CD">
      <w:pPr>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42.diagramma</w:t>
      </w:r>
    </w:p>
    <w:p w:rsidR="00D355DB" w:rsidRPr="00390C1E" w:rsidRDefault="00D355DB" w:rsidP="003E344B">
      <w:pPr>
        <w:spacing w:after="0" w:line="240" w:lineRule="auto"/>
        <w:rPr>
          <w:sz w:val="26"/>
          <w:szCs w:val="26"/>
        </w:rPr>
      </w:pPr>
      <w:r w:rsidRPr="00390C1E">
        <w:rPr>
          <w:sz w:val="26"/>
          <w:szCs w:val="26"/>
        </w:rPr>
        <w:tab/>
        <w:t xml:space="preserve">Kā secināms no 42.diagrammas, 2018.gadā </w:t>
      </w:r>
      <w:r w:rsidR="00B80D4C" w:rsidRPr="007F73A8">
        <w:rPr>
          <w:sz w:val="26"/>
          <w:szCs w:val="26"/>
          <w:u w:val="single"/>
        </w:rPr>
        <w:t>nedaudz palielinājies</w:t>
      </w:r>
      <w:r w:rsidRPr="00390C1E">
        <w:rPr>
          <w:sz w:val="26"/>
          <w:szCs w:val="26"/>
        </w:rPr>
        <w:t xml:space="preserve"> bāriņtiesu lietvedībā esošo lietu skaits. </w:t>
      </w:r>
      <w:r w:rsidR="00243BEC" w:rsidRPr="00390C1E">
        <w:rPr>
          <w:sz w:val="26"/>
          <w:szCs w:val="26"/>
        </w:rPr>
        <w:t xml:space="preserve">Vienlaikus secināms, ka </w:t>
      </w:r>
      <w:r w:rsidR="00B80D4C">
        <w:rPr>
          <w:sz w:val="26"/>
          <w:szCs w:val="26"/>
        </w:rPr>
        <w:t>pēdējo četru gadu periodā nav vērojamas lielas un nozīmīgas lietu skaita izmaiņas, lai arī 2018.gadā ierosināto lietu skaits ir par 283 lietām mazāks kā 2017.gadā</w:t>
      </w:r>
      <w:r w:rsidR="003E344B" w:rsidRPr="00390C1E">
        <w:rPr>
          <w:sz w:val="26"/>
          <w:szCs w:val="26"/>
        </w:rPr>
        <w:t xml:space="preserve">. Inspekcijas ieskatā lietu skaita svārstības 2017. un 2018.gadā ietekmēja </w:t>
      </w:r>
      <w:r w:rsidR="00215418">
        <w:rPr>
          <w:sz w:val="26"/>
          <w:szCs w:val="26"/>
        </w:rPr>
        <w:t xml:space="preserve">arī </w:t>
      </w:r>
      <w:r w:rsidR="003E344B" w:rsidRPr="00390C1E">
        <w:rPr>
          <w:sz w:val="26"/>
          <w:szCs w:val="26"/>
        </w:rPr>
        <w:t>vairāku bāriņtiesu apvienošanās, kas ļāva pakāpeniski izvērtēt aktīvo lietu skaitu bāriņtiesās un arhivējamo lietu daudzumu.</w:t>
      </w:r>
      <w:r w:rsidR="00253F32" w:rsidRPr="00390C1E">
        <w:rPr>
          <w:sz w:val="26"/>
          <w:szCs w:val="26"/>
        </w:rPr>
        <w:t xml:space="preserve"> </w:t>
      </w:r>
    </w:p>
    <w:p w:rsidR="000B168E" w:rsidRDefault="000B168E" w:rsidP="005450E7">
      <w:pPr>
        <w:spacing w:after="0" w:line="240" w:lineRule="auto"/>
        <w:ind w:firstLine="720"/>
        <w:rPr>
          <w:sz w:val="26"/>
          <w:szCs w:val="26"/>
        </w:rPr>
      </w:pPr>
      <w:r w:rsidRPr="00390C1E">
        <w:rPr>
          <w:sz w:val="26"/>
          <w:szCs w:val="26"/>
        </w:rPr>
        <w:t xml:space="preserve">2017.gadā bija vērojams nozīmīgs lēmumu skaita pieaugums, savukārt 2018.gadā bāriņtiesas kopumā pieņēmušas </w:t>
      </w:r>
      <w:r w:rsidRPr="007F73A8">
        <w:rPr>
          <w:b/>
          <w:sz w:val="26"/>
          <w:szCs w:val="26"/>
        </w:rPr>
        <w:t>12230</w:t>
      </w:r>
      <w:r w:rsidRPr="00390C1E">
        <w:rPr>
          <w:sz w:val="26"/>
          <w:szCs w:val="26"/>
        </w:rPr>
        <w:t xml:space="preserve"> lēmumus, kas ir par 1291 lēmumu mazāk kā iepriekšējā gadā</w:t>
      </w:r>
      <w:r w:rsidR="0045132A" w:rsidRPr="00390C1E">
        <w:rPr>
          <w:sz w:val="26"/>
          <w:szCs w:val="26"/>
        </w:rPr>
        <w:t xml:space="preserve"> (sk.43.diagrammu)</w:t>
      </w:r>
      <w:r w:rsidRPr="00390C1E">
        <w:rPr>
          <w:sz w:val="26"/>
          <w:szCs w:val="26"/>
        </w:rPr>
        <w:t>. Kopsakarībā ar pārējo bāriņtiesu sniegto informāciju, 2018.gad</w:t>
      </w:r>
      <w:r w:rsidR="00C95E6A" w:rsidRPr="00390C1E">
        <w:rPr>
          <w:sz w:val="26"/>
          <w:szCs w:val="26"/>
        </w:rPr>
        <w:t>ā bāriņtiesām bijuši mazāk lēmumu par bērna aizgādības tiesību pārtraukšanu un atjaunošanu vec</w:t>
      </w:r>
      <w:r w:rsidR="008F1594" w:rsidRPr="00390C1E">
        <w:rPr>
          <w:sz w:val="26"/>
          <w:szCs w:val="26"/>
        </w:rPr>
        <w:t>ākiem; lēmumu par bērna ārpusģimenes aprūpes nodrošināšanu; lēmumu par vecāka aprūpē esoša bērna nodošanu citas person</w:t>
      </w:r>
      <w:r w:rsidR="00CE4EAC">
        <w:rPr>
          <w:sz w:val="26"/>
          <w:szCs w:val="26"/>
        </w:rPr>
        <w:t>as aprūpē, lēmumu par ārpusģimen</w:t>
      </w:r>
      <w:r w:rsidR="008F1594" w:rsidRPr="00390C1E">
        <w:rPr>
          <w:sz w:val="26"/>
          <w:szCs w:val="26"/>
        </w:rPr>
        <w:t xml:space="preserve">es aprūpē esošu bērnu nodošanu citas personas aprūpē ārvalstīs. Tāpat bāriņtiesas pieņēmušas mazāk lēmumu par bērnu adopciju uz ārvalstīm un par adopciju bērna interesēs kopumā, bērna nodošanu </w:t>
      </w:r>
      <w:r w:rsidR="006645F5" w:rsidRPr="00390C1E">
        <w:rPr>
          <w:sz w:val="26"/>
          <w:szCs w:val="26"/>
        </w:rPr>
        <w:t>adoptētāja aprūpē.</w:t>
      </w:r>
    </w:p>
    <w:p w:rsidR="00E7704B" w:rsidRPr="00E7704B" w:rsidRDefault="00E7704B" w:rsidP="005450E7">
      <w:pPr>
        <w:spacing w:after="0" w:line="240" w:lineRule="auto"/>
        <w:ind w:firstLine="720"/>
        <w:rPr>
          <w:sz w:val="4"/>
          <w:szCs w:val="26"/>
        </w:rPr>
      </w:pPr>
    </w:p>
    <w:p w:rsidR="008D63F0" w:rsidRPr="00390C1E" w:rsidRDefault="008D63F0" w:rsidP="002E3C67">
      <w:pPr>
        <w:spacing w:line="240" w:lineRule="auto"/>
        <w:jc w:val="center"/>
      </w:pPr>
      <w:r w:rsidRPr="00390C1E">
        <w:rPr>
          <w:noProof/>
          <w:lang w:eastAsia="lv-LV"/>
        </w:rPr>
        <w:drawing>
          <wp:inline distT="0" distB="0" distL="0" distR="0" wp14:anchorId="5B9A8AB0" wp14:editId="52C76B5C">
            <wp:extent cx="4572000" cy="2638425"/>
            <wp:effectExtent l="0" t="0" r="0"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46863" w:rsidRPr="00390C1E" w:rsidRDefault="002E3C67" w:rsidP="002E3C67">
      <w:pPr>
        <w:spacing w:line="240" w:lineRule="auto"/>
        <w:ind w:left="5040" w:firstLine="720"/>
        <w:jc w:val="center"/>
        <w:rPr>
          <w:sz w:val="22"/>
        </w:rPr>
      </w:pPr>
      <w:r w:rsidRPr="00390C1E">
        <w:rPr>
          <w:sz w:val="22"/>
        </w:rPr>
        <w:t>4</w:t>
      </w:r>
      <w:r w:rsidR="0045132A" w:rsidRPr="00390C1E">
        <w:rPr>
          <w:sz w:val="22"/>
        </w:rPr>
        <w:t>3</w:t>
      </w:r>
      <w:r w:rsidRPr="00390C1E">
        <w:rPr>
          <w:sz w:val="22"/>
        </w:rPr>
        <w:t>.diagramma</w:t>
      </w:r>
    </w:p>
    <w:p w:rsidR="00E7704B" w:rsidRDefault="00211CB0" w:rsidP="00211CB0">
      <w:pPr>
        <w:spacing w:after="0" w:line="22" w:lineRule="atLeast"/>
        <w:ind w:firstLine="720"/>
        <w:rPr>
          <w:rFonts w:cs="Times New Roman"/>
          <w:sz w:val="26"/>
          <w:szCs w:val="26"/>
        </w:rPr>
      </w:pPr>
      <w:r w:rsidRPr="00390C1E">
        <w:rPr>
          <w:rFonts w:cs="Times New Roman"/>
          <w:sz w:val="26"/>
          <w:szCs w:val="26"/>
        </w:rPr>
        <w:lastRenderedPageBreak/>
        <w:t>Likumdevējs paredzējis bāriņtiesas iespējas nekavējoties reaģēt, lai novērstu bērna atrašanos veselībai vai dzīvībai bīstamos apstākļos, nodrošinot bērnam iespēju atrasties drošos apstākļos, piešķirot tās priekšsēdētājam vai loceklim tiesības pieņemt vienpersonisku lēmumu.</w:t>
      </w:r>
    </w:p>
    <w:p w:rsidR="007F73A8" w:rsidRDefault="00F144C5" w:rsidP="00211CB0">
      <w:pPr>
        <w:spacing w:after="0" w:line="22" w:lineRule="atLeast"/>
        <w:ind w:firstLine="720"/>
        <w:rPr>
          <w:rFonts w:cs="Times New Roman"/>
          <w:sz w:val="26"/>
          <w:szCs w:val="26"/>
        </w:rPr>
      </w:pPr>
      <w:r w:rsidRPr="00390C1E">
        <w:rPr>
          <w:rFonts w:cs="Times New Roman"/>
          <w:sz w:val="26"/>
          <w:szCs w:val="26"/>
        </w:rPr>
        <w:t>Bāriņtiesu pārskati par dar</w:t>
      </w:r>
      <w:r w:rsidR="00CE4EAC">
        <w:rPr>
          <w:rFonts w:cs="Times New Roman"/>
          <w:sz w:val="26"/>
          <w:szCs w:val="26"/>
        </w:rPr>
        <w:t>b</w:t>
      </w:r>
      <w:r w:rsidRPr="00390C1E">
        <w:rPr>
          <w:rFonts w:cs="Times New Roman"/>
          <w:sz w:val="26"/>
          <w:szCs w:val="26"/>
        </w:rPr>
        <w:t xml:space="preserve">u liecina, ka 2018.gadā, salīdzinot ar 2017.gadu, </w:t>
      </w:r>
      <w:r w:rsidRPr="00E7704B">
        <w:rPr>
          <w:rFonts w:cs="Times New Roman"/>
          <w:b/>
          <w:sz w:val="26"/>
          <w:szCs w:val="26"/>
        </w:rPr>
        <w:t>vienpersoniski pieņemto</w:t>
      </w:r>
      <w:r w:rsidRPr="00390C1E">
        <w:rPr>
          <w:rFonts w:cs="Times New Roman"/>
          <w:sz w:val="26"/>
          <w:szCs w:val="26"/>
        </w:rPr>
        <w:t xml:space="preserve"> lēmumu skaits </w:t>
      </w:r>
      <w:r w:rsidRPr="00E7704B">
        <w:rPr>
          <w:rFonts w:cs="Times New Roman"/>
          <w:sz w:val="26"/>
          <w:szCs w:val="26"/>
          <w:u w:val="single"/>
        </w:rPr>
        <w:t>samazinājies</w:t>
      </w:r>
      <w:r w:rsidR="004C36B0" w:rsidRPr="00390C1E">
        <w:rPr>
          <w:rFonts w:cs="Times New Roman"/>
          <w:sz w:val="26"/>
          <w:szCs w:val="26"/>
        </w:rPr>
        <w:t xml:space="preserve"> (</w:t>
      </w:r>
      <w:r w:rsidR="00E97946" w:rsidRPr="00390C1E">
        <w:rPr>
          <w:rFonts w:cs="Times New Roman"/>
          <w:sz w:val="26"/>
          <w:szCs w:val="26"/>
        </w:rPr>
        <w:t>sk. 44.diagrammu</w:t>
      </w:r>
      <w:r w:rsidR="004C36B0" w:rsidRPr="00390C1E">
        <w:rPr>
          <w:rFonts w:cs="Times New Roman"/>
          <w:sz w:val="26"/>
          <w:szCs w:val="26"/>
        </w:rPr>
        <w:t xml:space="preserve">), it īpaši attiecībā uz vienpersonisko lēmumu par bērna aizgādības tiesību pārtraukšanu vecākiem skaitu. </w:t>
      </w:r>
    </w:p>
    <w:p w:rsidR="007F73A8" w:rsidRDefault="004C36B0" w:rsidP="00211CB0">
      <w:pPr>
        <w:spacing w:after="0" w:line="22" w:lineRule="atLeast"/>
        <w:ind w:firstLine="720"/>
        <w:rPr>
          <w:rFonts w:cs="Times New Roman"/>
          <w:sz w:val="26"/>
          <w:szCs w:val="26"/>
        </w:rPr>
      </w:pPr>
      <w:r w:rsidRPr="00390C1E">
        <w:rPr>
          <w:rFonts w:cs="Times New Roman"/>
          <w:sz w:val="26"/>
          <w:szCs w:val="26"/>
        </w:rPr>
        <w:t xml:space="preserve">Vienlaikus konstatējams, ka būtiski palielinājies vienpersonisko lēmumu skaits par bērna </w:t>
      </w:r>
      <w:r w:rsidRPr="007F73A8">
        <w:rPr>
          <w:rFonts w:cs="Times New Roman"/>
          <w:sz w:val="26"/>
          <w:szCs w:val="26"/>
          <w:u w:val="single"/>
        </w:rPr>
        <w:t>izņemšanu no aizbildņa ģimenes</w:t>
      </w:r>
      <w:r w:rsidRPr="00390C1E">
        <w:rPr>
          <w:rFonts w:cs="Times New Roman"/>
          <w:sz w:val="26"/>
          <w:szCs w:val="26"/>
        </w:rPr>
        <w:t xml:space="preserve"> un aizbildņa atstādināšanu no pienākumu pildīšanas skaits.</w:t>
      </w:r>
      <w:r w:rsidR="00215418">
        <w:rPr>
          <w:rFonts w:cs="Times New Roman"/>
          <w:sz w:val="26"/>
          <w:szCs w:val="26"/>
        </w:rPr>
        <w:t xml:space="preserve"> </w:t>
      </w:r>
      <w:r w:rsidR="00873E9D" w:rsidRPr="00390C1E">
        <w:rPr>
          <w:rFonts w:cs="Times New Roman"/>
          <w:sz w:val="26"/>
          <w:szCs w:val="26"/>
        </w:rPr>
        <w:t xml:space="preserve">2018.gadā pieņemti </w:t>
      </w:r>
      <w:r w:rsidR="00873E9D" w:rsidRPr="007F73A8">
        <w:rPr>
          <w:rFonts w:cs="Times New Roman"/>
          <w:b/>
          <w:sz w:val="26"/>
          <w:szCs w:val="26"/>
        </w:rPr>
        <w:t>27</w:t>
      </w:r>
      <w:r w:rsidR="00873E9D" w:rsidRPr="00390C1E">
        <w:rPr>
          <w:rFonts w:cs="Times New Roman"/>
          <w:sz w:val="26"/>
          <w:szCs w:val="26"/>
        </w:rPr>
        <w:t xml:space="preserve"> šādi lēmumi. </w:t>
      </w:r>
    </w:p>
    <w:p w:rsidR="00211CB0" w:rsidRPr="00390C1E" w:rsidRDefault="00873E9D" w:rsidP="00211CB0">
      <w:pPr>
        <w:spacing w:after="0" w:line="22" w:lineRule="atLeast"/>
        <w:ind w:firstLine="720"/>
        <w:rPr>
          <w:rFonts w:cs="Times New Roman"/>
          <w:sz w:val="26"/>
          <w:szCs w:val="26"/>
        </w:rPr>
      </w:pPr>
      <w:r w:rsidRPr="00390C1E">
        <w:rPr>
          <w:rFonts w:cs="Times New Roman"/>
          <w:sz w:val="26"/>
          <w:szCs w:val="26"/>
        </w:rPr>
        <w:t xml:space="preserve">Vienpersoniskais lēmumus par bērna izņemšanu no audžuģimenes pieņemts </w:t>
      </w:r>
      <w:r w:rsidRPr="007F73A8">
        <w:rPr>
          <w:rFonts w:cs="Times New Roman"/>
          <w:b/>
          <w:sz w:val="26"/>
          <w:szCs w:val="26"/>
        </w:rPr>
        <w:t xml:space="preserve">4 </w:t>
      </w:r>
      <w:r w:rsidRPr="00390C1E">
        <w:rPr>
          <w:rFonts w:cs="Times New Roman"/>
          <w:sz w:val="26"/>
          <w:szCs w:val="26"/>
        </w:rPr>
        <w:t xml:space="preserve">gadījumos, savukārt </w:t>
      </w:r>
      <w:r w:rsidRPr="007F73A8">
        <w:rPr>
          <w:rFonts w:cs="Times New Roman"/>
          <w:b/>
          <w:sz w:val="26"/>
          <w:szCs w:val="26"/>
        </w:rPr>
        <w:t>vienā</w:t>
      </w:r>
      <w:r w:rsidRPr="00390C1E">
        <w:rPr>
          <w:rFonts w:cs="Times New Roman"/>
          <w:sz w:val="26"/>
          <w:szCs w:val="26"/>
        </w:rPr>
        <w:t xml:space="preserve"> gadījumā </w:t>
      </w:r>
      <w:r w:rsidRPr="00390C1E">
        <w:rPr>
          <w:sz w:val="26"/>
          <w:szCs w:val="26"/>
        </w:rPr>
        <w:t>vienpersoniski pieņemts lēmums par bērna obligāto ārstēšanu vai sociālās rehabilitācijas saņemšanu. Šā</w:t>
      </w:r>
      <w:r w:rsidR="00ED7259">
        <w:rPr>
          <w:sz w:val="26"/>
          <w:szCs w:val="26"/>
        </w:rPr>
        <w:t>d</w:t>
      </w:r>
      <w:r w:rsidRPr="00390C1E">
        <w:rPr>
          <w:sz w:val="26"/>
          <w:szCs w:val="26"/>
        </w:rPr>
        <w:t>s vienpersoniskais lēmumus var tikt pieņemts situācijās, ja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w:t>
      </w:r>
    </w:p>
    <w:p w:rsidR="00253F32" w:rsidRPr="00390C1E" w:rsidRDefault="00253F32" w:rsidP="005450E7">
      <w:pPr>
        <w:spacing w:line="240" w:lineRule="auto"/>
        <w:rPr>
          <w:sz w:val="26"/>
          <w:szCs w:val="26"/>
        </w:rPr>
      </w:pPr>
    </w:p>
    <w:p w:rsidR="00646863" w:rsidRPr="00390C1E" w:rsidRDefault="00646863" w:rsidP="00253F32">
      <w:pPr>
        <w:spacing w:line="240" w:lineRule="auto"/>
        <w:jc w:val="center"/>
      </w:pPr>
      <w:r w:rsidRPr="00390C1E">
        <w:rPr>
          <w:noProof/>
          <w:lang w:eastAsia="lv-LV"/>
        </w:rPr>
        <w:drawing>
          <wp:inline distT="0" distB="0" distL="0" distR="0" wp14:anchorId="476E9811" wp14:editId="78CC9060">
            <wp:extent cx="4800600" cy="3966845"/>
            <wp:effectExtent l="0" t="0" r="0" b="1460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B7399" w:rsidRDefault="00145AEF" w:rsidP="00145AEF">
      <w:pPr>
        <w:spacing w:line="240" w:lineRule="auto"/>
        <w:ind w:left="7200"/>
        <w:rPr>
          <w:sz w:val="22"/>
        </w:rPr>
      </w:pPr>
      <w:r w:rsidRPr="00390C1E">
        <w:rPr>
          <w:sz w:val="22"/>
        </w:rPr>
        <w:t xml:space="preserve">    44.diagramma</w:t>
      </w:r>
    </w:p>
    <w:p w:rsidR="007F73A8" w:rsidRPr="00390C1E" w:rsidRDefault="007F73A8" w:rsidP="00145AEF">
      <w:pPr>
        <w:spacing w:line="240" w:lineRule="auto"/>
        <w:ind w:left="7200"/>
        <w:rPr>
          <w:sz w:val="22"/>
        </w:rPr>
      </w:pPr>
    </w:p>
    <w:p w:rsidR="00D74450" w:rsidRPr="00215418" w:rsidRDefault="00D74450" w:rsidP="00D74450">
      <w:pPr>
        <w:spacing w:after="0" w:line="22" w:lineRule="atLeast"/>
        <w:ind w:firstLine="720"/>
        <w:rPr>
          <w:rFonts w:cs="Times New Roman"/>
          <w:sz w:val="26"/>
          <w:szCs w:val="26"/>
        </w:rPr>
      </w:pPr>
      <w:r w:rsidRPr="00215418">
        <w:rPr>
          <w:rFonts w:cs="Times New Roman"/>
          <w:sz w:val="26"/>
          <w:szCs w:val="26"/>
        </w:rPr>
        <w:t>Bāriņtiesu likums paredz bāriņtiesas kompetenci, aizstāvot bērna vai aizgādnībā esošās personas intereses, pieņemt lēmumus arī citu bāriņtiesas lietvedībā esošo kategoriju lietās. Šādu lēmumu apkopojums skatāms 2.tabulā.</w:t>
      </w:r>
    </w:p>
    <w:p w:rsidR="00EC2DA9" w:rsidRPr="00215418" w:rsidRDefault="00EC2DA9" w:rsidP="00B611EF">
      <w:pPr>
        <w:spacing w:line="240" w:lineRule="auto"/>
        <w:rPr>
          <w:sz w:val="26"/>
          <w:szCs w:val="26"/>
        </w:rPr>
      </w:pPr>
    </w:p>
    <w:p w:rsidR="00EC2DA9" w:rsidRPr="00215418" w:rsidRDefault="00EC2DA9" w:rsidP="00B611EF">
      <w:pPr>
        <w:spacing w:line="240" w:lineRule="auto"/>
        <w:rPr>
          <w:sz w:val="26"/>
          <w:szCs w:val="26"/>
        </w:rPr>
      </w:pPr>
      <w:r w:rsidRPr="00215418">
        <w:rPr>
          <w:sz w:val="26"/>
          <w:szCs w:val="26"/>
        </w:rPr>
        <w:br w:type="page"/>
      </w:r>
    </w:p>
    <w:tbl>
      <w:tblPr>
        <w:tblStyle w:val="TableGrid"/>
        <w:tblW w:w="9639" w:type="dxa"/>
        <w:tblInd w:w="411" w:type="dxa"/>
        <w:tblLook w:val="04A0" w:firstRow="1" w:lastRow="0" w:firstColumn="1" w:lastColumn="0" w:noHBand="0" w:noVBand="1"/>
      </w:tblPr>
      <w:tblGrid>
        <w:gridCol w:w="4693"/>
        <w:gridCol w:w="961"/>
        <w:gridCol w:w="770"/>
        <w:gridCol w:w="1608"/>
        <w:gridCol w:w="1607"/>
      </w:tblGrid>
      <w:tr w:rsidR="000849D1" w:rsidRPr="00390C1E" w:rsidTr="003B63D9">
        <w:tc>
          <w:tcPr>
            <w:tcW w:w="4693"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b/>
                <w:sz w:val="26"/>
                <w:szCs w:val="26"/>
              </w:rPr>
              <w:lastRenderedPageBreak/>
              <w:t>Citi bāriņtiesās pieņemtie lēmumi</w:t>
            </w:r>
          </w:p>
        </w:tc>
        <w:tc>
          <w:tcPr>
            <w:tcW w:w="961"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b/>
                <w:sz w:val="26"/>
                <w:szCs w:val="26"/>
              </w:rPr>
            </w:pPr>
            <w:r w:rsidRPr="00390C1E">
              <w:rPr>
                <w:rFonts w:cs="Times New Roman"/>
                <w:b/>
                <w:sz w:val="26"/>
                <w:szCs w:val="26"/>
              </w:rPr>
              <w:t>2015</w:t>
            </w:r>
          </w:p>
        </w:tc>
        <w:tc>
          <w:tcPr>
            <w:tcW w:w="770" w:type="dxa"/>
            <w:tcBorders>
              <w:top w:val="single" w:sz="12" w:space="0" w:color="595959"/>
              <w:left w:val="single" w:sz="12" w:space="0" w:color="595959"/>
              <w:bottom w:val="single" w:sz="12" w:space="0" w:color="595959"/>
              <w:right w:val="single" w:sz="12" w:space="0" w:color="595959"/>
            </w:tcBorders>
          </w:tcPr>
          <w:p w:rsidR="000849D1" w:rsidRPr="00390C1E" w:rsidRDefault="000849D1" w:rsidP="001779BC">
            <w:pPr>
              <w:spacing w:line="22" w:lineRule="atLeast"/>
              <w:jc w:val="center"/>
              <w:rPr>
                <w:rFonts w:cs="Times New Roman"/>
                <w:b/>
                <w:sz w:val="26"/>
                <w:szCs w:val="26"/>
              </w:rPr>
            </w:pPr>
            <w:r w:rsidRPr="00390C1E">
              <w:rPr>
                <w:rFonts w:cs="Times New Roman"/>
                <w:b/>
                <w:sz w:val="26"/>
                <w:szCs w:val="26"/>
              </w:rPr>
              <w:t>2016</w:t>
            </w:r>
          </w:p>
        </w:tc>
        <w:tc>
          <w:tcPr>
            <w:tcW w:w="1608"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b/>
                <w:sz w:val="26"/>
                <w:szCs w:val="26"/>
              </w:rPr>
            </w:pPr>
            <w:r w:rsidRPr="00390C1E">
              <w:rPr>
                <w:rFonts w:cs="Times New Roman"/>
                <w:b/>
                <w:sz w:val="26"/>
                <w:szCs w:val="26"/>
              </w:rPr>
              <w:t>2017</w:t>
            </w:r>
          </w:p>
        </w:tc>
        <w:tc>
          <w:tcPr>
            <w:tcW w:w="1607"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b/>
                <w:sz w:val="26"/>
                <w:szCs w:val="26"/>
              </w:rPr>
            </w:pPr>
            <w:r w:rsidRPr="00390C1E">
              <w:rPr>
                <w:rFonts w:cs="Times New Roman"/>
                <w:b/>
                <w:sz w:val="26"/>
                <w:szCs w:val="26"/>
              </w:rPr>
              <w:t>2018</w:t>
            </w:r>
          </w:p>
        </w:tc>
      </w:tr>
      <w:tr w:rsidR="000849D1" w:rsidRPr="00390C1E" w:rsidTr="003B63D9">
        <w:tc>
          <w:tcPr>
            <w:tcW w:w="4693"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Pieņemtie lēmumi par bērnu un personu ar ierobežotu rīcībspēju mantisko interešu nodrošināšanu vai aizstāvību.</w:t>
            </w:r>
          </w:p>
        </w:tc>
        <w:tc>
          <w:tcPr>
            <w:tcW w:w="961"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1358</w:t>
            </w:r>
          </w:p>
        </w:tc>
        <w:tc>
          <w:tcPr>
            <w:tcW w:w="770" w:type="dxa"/>
            <w:tcBorders>
              <w:top w:val="single" w:sz="12" w:space="0" w:color="595959"/>
              <w:left w:val="single" w:sz="12" w:space="0" w:color="595959"/>
              <w:bottom w:val="single" w:sz="12" w:space="0" w:color="595959"/>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1276</w:t>
            </w:r>
          </w:p>
        </w:tc>
        <w:tc>
          <w:tcPr>
            <w:tcW w:w="1608"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1295</w:t>
            </w:r>
          </w:p>
        </w:tc>
        <w:tc>
          <w:tcPr>
            <w:tcW w:w="1607"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1261</w:t>
            </w:r>
          </w:p>
        </w:tc>
      </w:tr>
      <w:tr w:rsidR="000849D1" w:rsidRPr="00390C1E" w:rsidTr="003B63D9">
        <w:tc>
          <w:tcPr>
            <w:tcW w:w="4693"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Bērnu skaits, par kuriem pēc tiesas pieprasījuma bāriņtiesa devusi atzinumu par bērna aizgādības tiesību noteikšanu un saskarsmes tiesības izmantošanas kārtību.</w:t>
            </w:r>
          </w:p>
        </w:tc>
        <w:tc>
          <w:tcPr>
            <w:tcW w:w="961"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797</w:t>
            </w:r>
          </w:p>
        </w:tc>
        <w:tc>
          <w:tcPr>
            <w:tcW w:w="770" w:type="dxa"/>
            <w:tcBorders>
              <w:top w:val="single" w:sz="12" w:space="0" w:color="595959"/>
              <w:left w:val="single" w:sz="12" w:space="0" w:color="595959"/>
              <w:bottom w:val="single" w:sz="12" w:space="0" w:color="595959"/>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800</w:t>
            </w:r>
          </w:p>
        </w:tc>
        <w:tc>
          <w:tcPr>
            <w:tcW w:w="1608"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850</w:t>
            </w:r>
          </w:p>
        </w:tc>
        <w:tc>
          <w:tcPr>
            <w:tcW w:w="1607"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855</w:t>
            </w:r>
          </w:p>
        </w:tc>
      </w:tr>
      <w:tr w:rsidR="000849D1" w:rsidRPr="00390C1E" w:rsidTr="003B63D9">
        <w:tc>
          <w:tcPr>
            <w:tcW w:w="4693"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w:t>
            </w:r>
          </w:p>
        </w:tc>
        <w:tc>
          <w:tcPr>
            <w:tcW w:w="961"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466</w:t>
            </w:r>
          </w:p>
        </w:tc>
        <w:tc>
          <w:tcPr>
            <w:tcW w:w="770" w:type="dxa"/>
            <w:tcBorders>
              <w:top w:val="single" w:sz="12" w:space="0" w:color="595959"/>
              <w:left w:val="single" w:sz="12" w:space="0" w:color="595959"/>
              <w:bottom w:val="single" w:sz="12" w:space="0" w:color="595959"/>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434</w:t>
            </w:r>
          </w:p>
        </w:tc>
        <w:tc>
          <w:tcPr>
            <w:tcW w:w="1608"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442</w:t>
            </w:r>
          </w:p>
        </w:tc>
        <w:tc>
          <w:tcPr>
            <w:tcW w:w="1607"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380</w:t>
            </w:r>
          </w:p>
        </w:tc>
      </w:tr>
      <w:tr w:rsidR="000849D1" w:rsidRPr="00390C1E" w:rsidTr="003B63D9">
        <w:tc>
          <w:tcPr>
            <w:tcW w:w="4693"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Bērnu skaits, kuri nosūtīti konsultācijas saņemšanai pie ģimenes ārsta, psihologa vai cita speciālista.</w:t>
            </w:r>
          </w:p>
        </w:tc>
        <w:tc>
          <w:tcPr>
            <w:tcW w:w="961"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119</w:t>
            </w:r>
          </w:p>
        </w:tc>
        <w:tc>
          <w:tcPr>
            <w:tcW w:w="770" w:type="dxa"/>
            <w:tcBorders>
              <w:top w:val="single" w:sz="12" w:space="0" w:color="595959"/>
              <w:left w:val="single" w:sz="12" w:space="0" w:color="595959"/>
              <w:bottom w:val="single" w:sz="12" w:space="0" w:color="595959"/>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130</w:t>
            </w:r>
          </w:p>
        </w:tc>
        <w:tc>
          <w:tcPr>
            <w:tcW w:w="1608"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173</w:t>
            </w:r>
          </w:p>
        </w:tc>
        <w:tc>
          <w:tcPr>
            <w:tcW w:w="1607"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170</w:t>
            </w:r>
          </w:p>
        </w:tc>
      </w:tr>
      <w:tr w:rsidR="000849D1" w:rsidRPr="00390C1E" w:rsidTr="003B63D9">
        <w:tc>
          <w:tcPr>
            <w:tcW w:w="4693"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Bērnu skaits, par kuriem bāriņtiesa pieņēmusi lēmumu par bērna vārda, uzvārda vai tautības ierakstu.</w:t>
            </w:r>
          </w:p>
        </w:tc>
        <w:tc>
          <w:tcPr>
            <w:tcW w:w="961"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91</w:t>
            </w:r>
          </w:p>
        </w:tc>
        <w:tc>
          <w:tcPr>
            <w:tcW w:w="770" w:type="dxa"/>
            <w:tcBorders>
              <w:top w:val="single" w:sz="12" w:space="0" w:color="595959"/>
              <w:left w:val="single" w:sz="12" w:space="0" w:color="595959"/>
              <w:bottom w:val="single" w:sz="12" w:space="0" w:color="595959" w:themeColor="text1" w:themeTint="A6"/>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119</w:t>
            </w:r>
          </w:p>
        </w:tc>
        <w:tc>
          <w:tcPr>
            <w:tcW w:w="1608"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92</w:t>
            </w:r>
          </w:p>
        </w:tc>
        <w:tc>
          <w:tcPr>
            <w:tcW w:w="1607"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120</w:t>
            </w:r>
          </w:p>
        </w:tc>
      </w:tr>
      <w:tr w:rsidR="000849D1" w:rsidRPr="00390C1E" w:rsidTr="003B63D9">
        <w:tc>
          <w:tcPr>
            <w:tcW w:w="4693"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Nepilngadīgo personu skaits, par kurām bāriņtiesa pieņēmusi lēmumu par atļaujas došanu stāties laulībā pirms 18 gadu vecuma sasniegšanas.</w:t>
            </w:r>
          </w:p>
        </w:tc>
        <w:tc>
          <w:tcPr>
            <w:tcW w:w="961"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3</w:t>
            </w:r>
          </w:p>
        </w:tc>
        <w:tc>
          <w:tcPr>
            <w:tcW w:w="770" w:type="dxa"/>
            <w:tcBorders>
              <w:top w:val="single" w:sz="12" w:space="0" w:color="595959"/>
              <w:left w:val="single" w:sz="12" w:space="0" w:color="595959"/>
              <w:bottom w:val="single" w:sz="12" w:space="0" w:color="595959" w:themeColor="text1" w:themeTint="A6"/>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3</w:t>
            </w:r>
          </w:p>
        </w:tc>
        <w:tc>
          <w:tcPr>
            <w:tcW w:w="1608"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0</w:t>
            </w:r>
          </w:p>
        </w:tc>
        <w:tc>
          <w:tcPr>
            <w:tcW w:w="1607"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3</w:t>
            </w:r>
          </w:p>
        </w:tc>
      </w:tr>
      <w:tr w:rsidR="003B63D9" w:rsidRPr="00390C1E" w:rsidTr="003B63D9">
        <w:tc>
          <w:tcPr>
            <w:tcW w:w="4693"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Bērnu skaits, par kuriem bāriņtiesa pieņēmusi lēmumu par pilngadības piešķiršanu pirms 18 gadu vecuma sasniegšanas.</w:t>
            </w:r>
          </w:p>
        </w:tc>
        <w:tc>
          <w:tcPr>
            <w:tcW w:w="961"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2</w:t>
            </w:r>
          </w:p>
        </w:tc>
        <w:tc>
          <w:tcPr>
            <w:tcW w:w="770" w:type="dxa"/>
            <w:tcBorders>
              <w:top w:val="single" w:sz="12" w:space="0" w:color="595959"/>
              <w:left w:val="single" w:sz="12" w:space="0" w:color="595959"/>
              <w:bottom w:val="single" w:sz="12" w:space="0" w:color="595959"/>
              <w:right w:val="single" w:sz="12" w:space="0" w:color="595959"/>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0</w:t>
            </w:r>
          </w:p>
        </w:tc>
        <w:tc>
          <w:tcPr>
            <w:tcW w:w="1608"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0</w:t>
            </w:r>
          </w:p>
        </w:tc>
        <w:tc>
          <w:tcPr>
            <w:tcW w:w="1607" w:type="dxa"/>
            <w:tcBorders>
              <w:top w:val="single" w:sz="12" w:space="0" w:color="595959"/>
              <w:left w:val="single" w:sz="12" w:space="0" w:color="595959"/>
              <w:bottom w:val="single" w:sz="12" w:space="0" w:color="595959"/>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r w:rsidRPr="00390C1E">
              <w:rPr>
                <w:rFonts w:cs="Times New Roman"/>
                <w:sz w:val="26"/>
                <w:szCs w:val="26"/>
              </w:rPr>
              <w:t>2</w:t>
            </w:r>
          </w:p>
        </w:tc>
      </w:tr>
      <w:tr w:rsidR="000849D1" w:rsidRPr="00390C1E" w:rsidTr="003B63D9">
        <w:tc>
          <w:tcPr>
            <w:tcW w:w="4693"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rsidR="000849D1" w:rsidRPr="00390C1E" w:rsidRDefault="000849D1" w:rsidP="001779BC">
            <w:pPr>
              <w:spacing w:line="22" w:lineRule="atLeast"/>
              <w:rPr>
                <w:rFonts w:cs="Times New Roman"/>
                <w:sz w:val="26"/>
                <w:szCs w:val="26"/>
              </w:rPr>
            </w:pPr>
            <w:r w:rsidRPr="00390C1E">
              <w:rPr>
                <w:rFonts w:cs="Times New Roman"/>
                <w:sz w:val="26"/>
                <w:szCs w:val="26"/>
              </w:rPr>
              <w:t>Pieteikumu skaits, ko bērna interesēs iesniegusi bāriņtiesa ar lūgumu tiesai nodrošināt pagaidu aizsardzību pret vardarbību</w:t>
            </w:r>
          </w:p>
        </w:tc>
        <w:tc>
          <w:tcPr>
            <w:tcW w:w="961"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0849D1" w:rsidP="001779BC">
            <w:pPr>
              <w:spacing w:line="22" w:lineRule="atLeast"/>
              <w:jc w:val="center"/>
              <w:rPr>
                <w:rFonts w:cs="Times New Roman"/>
                <w:sz w:val="26"/>
                <w:szCs w:val="26"/>
              </w:rPr>
            </w:pPr>
          </w:p>
        </w:tc>
        <w:tc>
          <w:tcPr>
            <w:tcW w:w="770" w:type="dxa"/>
            <w:tcBorders>
              <w:top w:val="single" w:sz="12" w:space="0" w:color="595959"/>
              <w:left w:val="single" w:sz="12" w:space="0" w:color="595959"/>
              <w:bottom w:val="single" w:sz="12" w:space="0" w:color="595959" w:themeColor="text1" w:themeTint="A6"/>
              <w:right w:val="single" w:sz="12" w:space="0" w:color="595959"/>
            </w:tcBorders>
          </w:tcPr>
          <w:p w:rsidR="000849D1" w:rsidRPr="00390C1E" w:rsidRDefault="000849D1" w:rsidP="001779BC">
            <w:pPr>
              <w:spacing w:line="22" w:lineRule="atLeast"/>
              <w:jc w:val="center"/>
              <w:rPr>
                <w:rFonts w:cs="Times New Roman"/>
                <w:sz w:val="26"/>
                <w:szCs w:val="26"/>
              </w:rPr>
            </w:pPr>
          </w:p>
        </w:tc>
        <w:tc>
          <w:tcPr>
            <w:tcW w:w="1608"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0849D1" w:rsidRPr="00390C1E" w:rsidRDefault="003B63D9" w:rsidP="003B63D9">
            <w:pPr>
              <w:spacing w:line="22" w:lineRule="atLeast"/>
              <w:jc w:val="left"/>
              <w:rPr>
                <w:rFonts w:cs="Times New Roman"/>
                <w:sz w:val="26"/>
                <w:szCs w:val="26"/>
              </w:rPr>
            </w:pPr>
            <w:r w:rsidRPr="00390C1E">
              <w:rPr>
                <w:rFonts w:cs="Times New Roman"/>
                <w:sz w:val="26"/>
                <w:szCs w:val="26"/>
              </w:rPr>
              <w:t>10, no tiem:</w:t>
            </w:r>
          </w:p>
          <w:p w:rsidR="003B63D9" w:rsidRPr="00390C1E" w:rsidRDefault="003B63D9" w:rsidP="003B63D9">
            <w:pPr>
              <w:spacing w:line="22" w:lineRule="atLeast"/>
              <w:jc w:val="left"/>
              <w:rPr>
                <w:rFonts w:cs="Times New Roman"/>
                <w:sz w:val="26"/>
                <w:szCs w:val="26"/>
              </w:rPr>
            </w:pPr>
            <w:r w:rsidRPr="00390C1E">
              <w:rPr>
                <w:rFonts w:cs="Times New Roman"/>
                <w:sz w:val="26"/>
                <w:szCs w:val="26"/>
              </w:rPr>
              <w:t>4 gadījumos saistībā ar fizisku vardarbību, 1 gadījumā attiecībā uz seksuālu vardarbību un 5 gadījumos, kad konstatēta vairāku veidu vardarbība.</w:t>
            </w:r>
          </w:p>
          <w:p w:rsidR="003B63D9" w:rsidRPr="00390C1E" w:rsidRDefault="003B63D9" w:rsidP="001779BC">
            <w:pPr>
              <w:spacing w:line="22" w:lineRule="atLeast"/>
              <w:jc w:val="center"/>
              <w:rPr>
                <w:rFonts w:cs="Times New Roman"/>
                <w:sz w:val="26"/>
                <w:szCs w:val="26"/>
              </w:rPr>
            </w:pPr>
          </w:p>
        </w:tc>
        <w:tc>
          <w:tcPr>
            <w:tcW w:w="1607"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rsidR="003B63D9" w:rsidRPr="00390C1E" w:rsidRDefault="000849D1" w:rsidP="003B63D9">
            <w:pPr>
              <w:spacing w:line="22" w:lineRule="atLeast"/>
              <w:jc w:val="left"/>
              <w:rPr>
                <w:rFonts w:cs="Times New Roman"/>
                <w:sz w:val="26"/>
                <w:szCs w:val="26"/>
              </w:rPr>
            </w:pPr>
            <w:r w:rsidRPr="00390C1E">
              <w:rPr>
                <w:rFonts w:cs="Times New Roman"/>
                <w:sz w:val="26"/>
                <w:szCs w:val="26"/>
              </w:rPr>
              <w:t>9</w:t>
            </w:r>
            <w:r w:rsidR="003B63D9" w:rsidRPr="00390C1E">
              <w:rPr>
                <w:rFonts w:cs="Times New Roman"/>
                <w:sz w:val="26"/>
                <w:szCs w:val="26"/>
              </w:rPr>
              <w:t>, no tiem:</w:t>
            </w:r>
            <w:r w:rsidRPr="00390C1E">
              <w:rPr>
                <w:rFonts w:cs="Times New Roman"/>
                <w:sz w:val="26"/>
                <w:szCs w:val="26"/>
              </w:rPr>
              <w:t xml:space="preserve"> </w:t>
            </w:r>
          </w:p>
          <w:p w:rsidR="000849D1" w:rsidRPr="00390C1E" w:rsidRDefault="003B63D9" w:rsidP="003B63D9">
            <w:pPr>
              <w:spacing w:line="22" w:lineRule="atLeast"/>
              <w:jc w:val="left"/>
              <w:rPr>
                <w:rFonts w:cs="Times New Roman"/>
                <w:sz w:val="26"/>
                <w:szCs w:val="26"/>
              </w:rPr>
            </w:pPr>
            <w:r w:rsidRPr="00390C1E">
              <w:rPr>
                <w:rFonts w:cs="Times New Roman"/>
                <w:sz w:val="26"/>
                <w:szCs w:val="26"/>
              </w:rPr>
              <w:t>3 gadījumos saistībā ar fizisku vardarbību, 1 gadījumā attiecībā uz psiholoģisku vardarbību un 5 gadījumos, kad konstatēta vairāku veidu vardarbība</w:t>
            </w:r>
          </w:p>
        </w:tc>
      </w:tr>
    </w:tbl>
    <w:p w:rsidR="00D74450" w:rsidRPr="00390C1E" w:rsidRDefault="00AA1D97" w:rsidP="00AA1D97">
      <w:pPr>
        <w:spacing w:line="240" w:lineRule="auto"/>
        <w:ind w:left="8640"/>
        <w:rPr>
          <w:sz w:val="22"/>
        </w:rPr>
      </w:pPr>
      <w:r w:rsidRPr="00390C1E">
        <w:rPr>
          <w:sz w:val="22"/>
        </w:rPr>
        <w:t xml:space="preserve">        2.tabula</w:t>
      </w:r>
    </w:p>
    <w:p w:rsidR="00B431B9" w:rsidRPr="00390C1E" w:rsidRDefault="00A43B5F" w:rsidP="005857CC">
      <w:pPr>
        <w:spacing w:after="0" w:line="22" w:lineRule="atLeast"/>
        <w:ind w:firstLine="720"/>
        <w:rPr>
          <w:rFonts w:eastAsia="Times New Roman" w:cs="Times New Roman"/>
          <w:sz w:val="26"/>
          <w:szCs w:val="26"/>
          <w:lang w:eastAsia="lv-LV"/>
        </w:rPr>
      </w:pPr>
      <w:r w:rsidRPr="00390C1E">
        <w:rPr>
          <w:rFonts w:eastAsia="Times New Roman" w:cs="Times New Roman"/>
          <w:sz w:val="26"/>
          <w:szCs w:val="26"/>
          <w:lang w:eastAsia="lv-LV"/>
        </w:rPr>
        <w:lastRenderedPageBreak/>
        <w:t xml:space="preserve">Administratīvās rajona tiesas kompetencē ir izvērtēt bāriņtiesas kā aizbildnības un aizgādnības iestādes pieņemtā lēmuma (administratīvā akta) un faktiskās rīcības tiesiskumu un pamatotību. </w:t>
      </w:r>
      <w:r w:rsidRPr="00390C1E">
        <w:rPr>
          <w:rFonts w:cs="Times New Roman"/>
          <w:sz w:val="26"/>
          <w:szCs w:val="26"/>
        </w:rPr>
        <w:t>Atbilstoši Bāriņtiesu likuma 49.panta otrajā daļā paredzētajam, bāriņtiesas lēmumu ieinteresētā persona var pārsūdzēt tiesā Administratīvā procesa likuma noteiktajā kārtībā.</w:t>
      </w:r>
    </w:p>
    <w:p w:rsidR="005857CC" w:rsidRDefault="00CE4EAC" w:rsidP="005857CC">
      <w:pPr>
        <w:spacing w:after="0" w:line="22" w:lineRule="atLeast"/>
        <w:ind w:firstLine="720"/>
        <w:rPr>
          <w:rFonts w:eastAsia="Times New Roman" w:cs="Times New Roman"/>
          <w:sz w:val="26"/>
          <w:szCs w:val="26"/>
          <w:lang w:eastAsia="lv-LV"/>
        </w:rPr>
      </w:pPr>
      <w:r>
        <w:rPr>
          <w:rFonts w:eastAsia="Times New Roman" w:cs="Times New Roman"/>
          <w:sz w:val="26"/>
          <w:szCs w:val="26"/>
          <w:lang w:eastAsia="lv-LV"/>
        </w:rPr>
        <w:t>45.diagrammā at</w:t>
      </w:r>
      <w:r w:rsidR="005857CC" w:rsidRPr="00390C1E">
        <w:rPr>
          <w:rFonts w:eastAsia="Times New Roman" w:cs="Times New Roman"/>
          <w:sz w:val="26"/>
          <w:szCs w:val="26"/>
          <w:lang w:eastAsia="lv-LV"/>
        </w:rPr>
        <w:t xml:space="preserve">ainota bāriņtiesu sniegtā informācija par bāriņtiesas lēmumu pārsūdzību tiesā. </w:t>
      </w:r>
      <w:r w:rsidR="005857CC" w:rsidRPr="00390C1E">
        <w:rPr>
          <w:rFonts w:eastAsia="Times New Roman" w:cs="Times New Roman"/>
          <w:b/>
          <w:sz w:val="26"/>
          <w:szCs w:val="26"/>
          <w:lang w:eastAsia="lv-LV"/>
        </w:rPr>
        <w:t>2018.gadā</w:t>
      </w:r>
      <w:r w:rsidR="005857CC" w:rsidRPr="00390C1E">
        <w:rPr>
          <w:rFonts w:eastAsia="Times New Roman" w:cs="Times New Roman"/>
          <w:sz w:val="26"/>
          <w:szCs w:val="26"/>
          <w:lang w:eastAsia="lv-LV"/>
        </w:rPr>
        <w:t xml:space="preserve"> tiesā pārsūdzēti </w:t>
      </w:r>
      <w:r w:rsidR="005857CC" w:rsidRPr="00390C1E">
        <w:rPr>
          <w:rFonts w:eastAsia="Times New Roman" w:cs="Times New Roman"/>
          <w:b/>
          <w:sz w:val="26"/>
          <w:szCs w:val="26"/>
          <w:lang w:eastAsia="lv-LV"/>
        </w:rPr>
        <w:t>58 bāriņtiesu</w:t>
      </w:r>
      <w:r w:rsidR="005857CC" w:rsidRPr="00390C1E">
        <w:rPr>
          <w:rFonts w:eastAsia="Times New Roman" w:cs="Times New Roman"/>
          <w:sz w:val="26"/>
          <w:szCs w:val="26"/>
          <w:lang w:eastAsia="lv-LV"/>
        </w:rPr>
        <w:t xml:space="preserve"> lēmumi, no kuriem </w:t>
      </w:r>
      <w:r w:rsidR="005857CC" w:rsidRPr="00390C1E">
        <w:rPr>
          <w:rFonts w:eastAsia="Times New Roman" w:cs="Times New Roman"/>
          <w:b/>
          <w:sz w:val="26"/>
          <w:szCs w:val="26"/>
          <w:lang w:eastAsia="lv-LV"/>
        </w:rPr>
        <w:t>31</w:t>
      </w:r>
      <w:r w:rsidR="005857CC" w:rsidRPr="00390C1E">
        <w:rPr>
          <w:rFonts w:eastAsia="Times New Roman" w:cs="Times New Roman"/>
          <w:sz w:val="26"/>
          <w:szCs w:val="26"/>
          <w:lang w:eastAsia="lv-LV"/>
        </w:rPr>
        <w:t xml:space="preserve"> gadījumā pieņemts bāriņtiesai labvēlīgs tiesas spriedums un bāriņtiesas lēmums atstāts spēkā. </w:t>
      </w:r>
      <w:r w:rsidR="005857CC" w:rsidRPr="00390C1E">
        <w:rPr>
          <w:rFonts w:eastAsia="Times New Roman" w:cs="Times New Roman"/>
          <w:b/>
          <w:sz w:val="26"/>
          <w:szCs w:val="26"/>
          <w:lang w:eastAsia="lv-LV"/>
        </w:rPr>
        <w:t>2</w:t>
      </w:r>
      <w:r w:rsidR="005857CC" w:rsidRPr="00390C1E">
        <w:rPr>
          <w:rFonts w:eastAsia="Times New Roman" w:cs="Times New Roman"/>
          <w:sz w:val="26"/>
          <w:szCs w:val="26"/>
          <w:lang w:eastAsia="lv-LV"/>
        </w:rPr>
        <w:t xml:space="preserve"> gadījumos bāriņtiesas lēmumus ar tiesas spriedumu atcelts. Savukārt </w:t>
      </w:r>
      <w:r w:rsidR="005857CC" w:rsidRPr="00390C1E">
        <w:rPr>
          <w:rFonts w:eastAsia="Times New Roman" w:cs="Times New Roman"/>
          <w:b/>
          <w:sz w:val="26"/>
          <w:szCs w:val="26"/>
          <w:lang w:eastAsia="lv-LV"/>
        </w:rPr>
        <w:t>25</w:t>
      </w:r>
      <w:r w:rsidR="005857CC" w:rsidRPr="00390C1E">
        <w:rPr>
          <w:rFonts w:eastAsia="Times New Roman" w:cs="Times New Roman"/>
          <w:sz w:val="26"/>
          <w:szCs w:val="26"/>
          <w:lang w:eastAsia="lv-LV"/>
        </w:rPr>
        <w:t xml:space="preserve"> lēmumu pārsūdzība vēl nav izskatīta.</w:t>
      </w:r>
      <w:r w:rsidR="007F6A7F" w:rsidRPr="00390C1E">
        <w:rPr>
          <w:rFonts w:eastAsia="Times New Roman" w:cs="Times New Roman"/>
          <w:sz w:val="26"/>
          <w:szCs w:val="26"/>
          <w:lang w:eastAsia="lv-LV"/>
        </w:rPr>
        <w:t xml:space="preserve"> Visbiežāk tiesā pārsūdzēti bāriņtiesas lēmumi par bērna aizgādības tiesību pārtraukšanu vecākiem.</w:t>
      </w:r>
    </w:p>
    <w:p w:rsidR="00E7704B" w:rsidRPr="00390C1E" w:rsidRDefault="00E7704B" w:rsidP="005857CC">
      <w:pPr>
        <w:spacing w:after="0" w:line="22" w:lineRule="atLeast"/>
        <w:ind w:firstLine="720"/>
        <w:rPr>
          <w:rFonts w:eastAsia="Times New Roman" w:cs="Times New Roman"/>
          <w:sz w:val="26"/>
          <w:szCs w:val="26"/>
          <w:lang w:eastAsia="lv-LV"/>
        </w:rPr>
      </w:pPr>
    </w:p>
    <w:p w:rsidR="005857CC" w:rsidRPr="00390C1E" w:rsidRDefault="005857CC" w:rsidP="005857CC">
      <w:pPr>
        <w:spacing w:after="0" w:line="22" w:lineRule="atLeast"/>
        <w:ind w:firstLine="720"/>
        <w:rPr>
          <w:rFonts w:eastAsia="Times New Roman" w:cs="Times New Roman"/>
          <w:sz w:val="8"/>
          <w:szCs w:val="26"/>
          <w:lang w:eastAsia="lv-LV"/>
        </w:rPr>
      </w:pPr>
    </w:p>
    <w:p w:rsidR="00BB7399" w:rsidRPr="00390C1E" w:rsidRDefault="00EC2DA9" w:rsidP="003C4B10">
      <w:pPr>
        <w:spacing w:line="240" w:lineRule="auto"/>
        <w:jc w:val="center"/>
      </w:pPr>
      <w:r w:rsidRPr="00390C1E">
        <w:rPr>
          <w:noProof/>
          <w:lang w:eastAsia="lv-LV"/>
        </w:rPr>
        <w:drawing>
          <wp:inline distT="0" distB="0" distL="0" distR="0" wp14:anchorId="5ACBA8A9" wp14:editId="521249EA">
            <wp:extent cx="4572000"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D0574" w:rsidRPr="00390C1E" w:rsidRDefault="003C4B10" w:rsidP="003C4B10">
      <w:pPr>
        <w:spacing w:line="240" w:lineRule="auto"/>
        <w:ind w:left="7200"/>
        <w:rPr>
          <w:sz w:val="22"/>
        </w:rPr>
      </w:pPr>
      <w:r w:rsidRPr="00390C1E">
        <w:rPr>
          <w:sz w:val="22"/>
        </w:rPr>
        <w:t xml:space="preserve">  45.diagramma</w:t>
      </w:r>
    </w:p>
    <w:p w:rsidR="005857CC" w:rsidRPr="00390C1E" w:rsidRDefault="006526DD" w:rsidP="006526DD">
      <w:pPr>
        <w:spacing w:line="240" w:lineRule="auto"/>
        <w:ind w:firstLine="720"/>
        <w:rPr>
          <w:sz w:val="26"/>
          <w:szCs w:val="26"/>
        </w:rPr>
      </w:pPr>
      <w:r w:rsidRPr="00390C1E">
        <w:rPr>
          <w:rFonts w:cs="Times New Roman"/>
          <w:sz w:val="26"/>
          <w:szCs w:val="26"/>
        </w:rPr>
        <w:t>Bāriņtiesas faktisko rīcību privātpersona, iesniedzot attiecīgu pieteikumu tiesā, var pārsūdzēt tāpat kā bāriņtiesas lēmumu. 2018.gadā</w:t>
      </w:r>
      <w:r w:rsidR="00215418">
        <w:rPr>
          <w:rFonts w:cs="Times New Roman"/>
          <w:sz w:val="26"/>
          <w:szCs w:val="26"/>
        </w:rPr>
        <w:t>,salīdzinājumā ar 2017.gadu,</w:t>
      </w:r>
      <w:r w:rsidRPr="00390C1E">
        <w:rPr>
          <w:rFonts w:cs="Times New Roman"/>
          <w:sz w:val="26"/>
          <w:szCs w:val="26"/>
        </w:rPr>
        <w:t xml:space="preserve"> būtiski pieaugusi bāriņtiesas faktiskās rīcības pārsūdzēšana</w:t>
      </w:r>
      <w:r w:rsidR="006204B2" w:rsidRPr="00390C1E">
        <w:rPr>
          <w:rFonts w:cs="Times New Roman"/>
          <w:sz w:val="26"/>
          <w:szCs w:val="26"/>
        </w:rPr>
        <w:t xml:space="preserve"> (sk. 46.diagrammu)</w:t>
      </w:r>
      <w:r w:rsidRPr="00390C1E">
        <w:rPr>
          <w:rFonts w:cs="Times New Roman"/>
          <w:sz w:val="26"/>
          <w:szCs w:val="26"/>
        </w:rPr>
        <w:t xml:space="preserve">. No 11 pārsūdzības gadījumiem, 6 pieņemts bāriņtiesai </w:t>
      </w:r>
      <w:r w:rsidR="00CE4EAC" w:rsidRPr="00390C1E">
        <w:rPr>
          <w:rFonts w:cs="Times New Roman"/>
          <w:sz w:val="26"/>
          <w:szCs w:val="26"/>
        </w:rPr>
        <w:t>labvēlīgs</w:t>
      </w:r>
      <w:r w:rsidRPr="00390C1E">
        <w:rPr>
          <w:rFonts w:cs="Times New Roman"/>
          <w:sz w:val="26"/>
          <w:szCs w:val="26"/>
        </w:rPr>
        <w:t xml:space="preserve"> tiesas spriedums, </w:t>
      </w:r>
      <w:r w:rsidR="00CE4EAC" w:rsidRPr="00390C1E">
        <w:rPr>
          <w:rFonts w:cs="Times New Roman"/>
          <w:sz w:val="26"/>
          <w:szCs w:val="26"/>
        </w:rPr>
        <w:t>savukārt</w:t>
      </w:r>
      <w:r w:rsidRPr="00390C1E">
        <w:rPr>
          <w:rFonts w:cs="Times New Roman"/>
          <w:sz w:val="26"/>
          <w:szCs w:val="26"/>
        </w:rPr>
        <w:t xml:space="preserve"> 3 gadījumos pieņemts bāriņtiesai nelabvēlīgs tiesas spriedums.</w:t>
      </w:r>
      <w:r w:rsidR="00215418">
        <w:rPr>
          <w:rFonts w:cs="Times New Roman"/>
          <w:sz w:val="26"/>
          <w:szCs w:val="26"/>
        </w:rPr>
        <w:t xml:space="preserve"> 2 gadījumos lietas izskatīšana </w:t>
      </w:r>
      <w:r w:rsidR="007E25FE">
        <w:rPr>
          <w:rFonts w:cs="Times New Roman"/>
          <w:sz w:val="26"/>
          <w:szCs w:val="26"/>
        </w:rPr>
        <w:t xml:space="preserve">tiesā </w:t>
      </w:r>
      <w:r w:rsidR="00215418">
        <w:rPr>
          <w:rFonts w:cs="Times New Roman"/>
          <w:sz w:val="26"/>
          <w:szCs w:val="26"/>
        </w:rPr>
        <w:t>vēl nav pabeigta.</w:t>
      </w:r>
    </w:p>
    <w:p w:rsidR="006D0574" w:rsidRPr="00390C1E" w:rsidRDefault="006D0574" w:rsidP="005857CC">
      <w:pPr>
        <w:spacing w:line="240" w:lineRule="auto"/>
        <w:jc w:val="center"/>
      </w:pPr>
      <w:r w:rsidRPr="00390C1E">
        <w:rPr>
          <w:noProof/>
          <w:lang w:eastAsia="lv-LV"/>
        </w:rPr>
        <w:drawing>
          <wp:inline distT="0" distB="0" distL="0" distR="0" wp14:anchorId="22AA6CC7" wp14:editId="7F1BCECD">
            <wp:extent cx="45720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857CC" w:rsidRPr="00390C1E" w:rsidRDefault="005857CC" w:rsidP="005857CC">
      <w:pPr>
        <w:spacing w:line="240" w:lineRule="auto"/>
        <w:ind w:left="5040" w:firstLine="720"/>
        <w:jc w:val="center"/>
        <w:rPr>
          <w:sz w:val="22"/>
        </w:rPr>
      </w:pPr>
      <w:r w:rsidRPr="00390C1E">
        <w:rPr>
          <w:sz w:val="22"/>
        </w:rPr>
        <w:t xml:space="preserve">  46.diagramma</w:t>
      </w:r>
    </w:p>
    <w:sectPr w:rsidR="005857CC" w:rsidRPr="00390C1E" w:rsidSect="00E61BBE">
      <w:footerReference w:type="default" r:id="rId53"/>
      <w:pgSz w:w="11906" w:h="16838"/>
      <w:pgMar w:top="851" w:right="96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CD" w:rsidRDefault="00ED0FCD" w:rsidP="00DF7DBB">
      <w:pPr>
        <w:spacing w:after="0" w:line="240" w:lineRule="auto"/>
      </w:pPr>
      <w:r>
        <w:separator/>
      </w:r>
    </w:p>
  </w:endnote>
  <w:endnote w:type="continuationSeparator" w:id="0">
    <w:p w:rsidR="00ED0FCD" w:rsidRDefault="00ED0FCD" w:rsidP="00DF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70859"/>
      <w:docPartObj>
        <w:docPartGallery w:val="Page Numbers (Bottom of Page)"/>
        <w:docPartUnique/>
      </w:docPartObj>
    </w:sdtPr>
    <w:sdtEndPr>
      <w:rPr>
        <w:noProof/>
        <w:sz w:val="20"/>
        <w:szCs w:val="20"/>
      </w:rPr>
    </w:sdtEndPr>
    <w:sdtContent>
      <w:p w:rsidR="00DB181F" w:rsidRPr="00DC5A17" w:rsidRDefault="00DB181F" w:rsidP="00DC5A17">
        <w:pPr>
          <w:pStyle w:val="Footer"/>
          <w:jc w:val="right"/>
          <w:rPr>
            <w:noProof/>
            <w:sz w:val="20"/>
            <w:szCs w:val="20"/>
          </w:rPr>
        </w:pPr>
        <w:r w:rsidRPr="00DC5A17">
          <w:rPr>
            <w:sz w:val="20"/>
            <w:szCs w:val="20"/>
          </w:rPr>
          <w:fldChar w:fldCharType="begin"/>
        </w:r>
        <w:r w:rsidRPr="00DC5A17">
          <w:rPr>
            <w:sz w:val="20"/>
            <w:szCs w:val="20"/>
          </w:rPr>
          <w:instrText xml:space="preserve"> PAGE   \* MERGEFORMAT </w:instrText>
        </w:r>
        <w:r w:rsidRPr="00DC5A17">
          <w:rPr>
            <w:sz w:val="20"/>
            <w:szCs w:val="20"/>
          </w:rPr>
          <w:fldChar w:fldCharType="separate"/>
        </w:r>
        <w:r w:rsidR="00A95305">
          <w:rPr>
            <w:noProof/>
            <w:sz w:val="20"/>
            <w:szCs w:val="20"/>
          </w:rPr>
          <w:t>30</w:t>
        </w:r>
        <w:r w:rsidRPr="00DC5A17">
          <w:rPr>
            <w:noProof/>
            <w:sz w:val="20"/>
            <w:szCs w:val="20"/>
          </w:rPr>
          <w:fldChar w:fldCharType="end"/>
        </w:r>
      </w:p>
    </w:sdtContent>
  </w:sdt>
  <w:p w:rsidR="00DB181F" w:rsidRDefault="00DB1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CD" w:rsidRDefault="00ED0FCD" w:rsidP="00DF7DBB">
      <w:pPr>
        <w:spacing w:after="0" w:line="240" w:lineRule="auto"/>
      </w:pPr>
      <w:r>
        <w:separator/>
      </w:r>
    </w:p>
  </w:footnote>
  <w:footnote w:type="continuationSeparator" w:id="0">
    <w:p w:rsidR="00ED0FCD" w:rsidRDefault="00ED0FCD" w:rsidP="00DF7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98"/>
    <w:rsid w:val="00004334"/>
    <w:rsid w:val="000076F8"/>
    <w:rsid w:val="00017C6C"/>
    <w:rsid w:val="000350A5"/>
    <w:rsid w:val="00051CF8"/>
    <w:rsid w:val="000849D1"/>
    <w:rsid w:val="000923CA"/>
    <w:rsid w:val="000B168E"/>
    <w:rsid w:val="000B2EED"/>
    <w:rsid w:val="000C0787"/>
    <w:rsid w:val="000C361C"/>
    <w:rsid w:val="000D53B9"/>
    <w:rsid w:val="000E490E"/>
    <w:rsid w:val="000F4951"/>
    <w:rsid w:val="0010506F"/>
    <w:rsid w:val="00112247"/>
    <w:rsid w:val="00123820"/>
    <w:rsid w:val="00123997"/>
    <w:rsid w:val="001348AD"/>
    <w:rsid w:val="00144ED5"/>
    <w:rsid w:val="00145AEF"/>
    <w:rsid w:val="001500C5"/>
    <w:rsid w:val="00161048"/>
    <w:rsid w:val="00161396"/>
    <w:rsid w:val="0016221E"/>
    <w:rsid w:val="0016703E"/>
    <w:rsid w:val="00172774"/>
    <w:rsid w:val="00173153"/>
    <w:rsid w:val="001756D4"/>
    <w:rsid w:val="00183E47"/>
    <w:rsid w:val="00194AB7"/>
    <w:rsid w:val="001C0C77"/>
    <w:rsid w:val="001C5B1F"/>
    <w:rsid w:val="001D1797"/>
    <w:rsid w:val="001D1D4B"/>
    <w:rsid w:val="001E72C8"/>
    <w:rsid w:val="001F4748"/>
    <w:rsid w:val="002010B4"/>
    <w:rsid w:val="00202772"/>
    <w:rsid w:val="00204E13"/>
    <w:rsid w:val="00211CB0"/>
    <w:rsid w:val="00213006"/>
    <w:rsid w:val="00215418"/>
    <w:rsid w:val="00215FDD"/>
    <w:rsid w:val="00225F94"/>
    <w:rsid w:val="00235524"/>
    <w:rsid w:val="0024114F"/>
    <w:rsid w:val="00243BEC"/>
    <w:rsid w:val="00244CE0"/>
    <w:rsid w:val="0024542B"/>
    <w:rsid w:val="00253F32"/>
    <w:rsid w:val="00261938"/>
    <w:rsid w:val="00265386"/>
    <w:rsid w:val="002671E2"/>
    <w:rsid w:val="002843FA"/>
    <w:rsid w:val="00291573"/>
    <w:rsid w:val="002D5408"/>
    <w:rsid w:val="002E1823"/>
    <w:rsid w:val="002E20C8"/>
    <w:rsid w:val="002E3C67"/>
    <w:rsid w:val="003069C2"/>
    <w:rsid w:val="00313187"/>
    <w:rsid w:val="00313FD2"/>
    <w:rsid w:val="00325BF8"/>
    <w:rsid w:val="00355D3F"/>
    <w:rsid w:val="00380F0A"/>
    <w:rsid w:val="00383CA1"/>
    <w:rsid w:val="00390C1E"/>
    <w:rsid w:val="003A1063"/>
    <w:rsid w:val="003A281D"/>
    <w:rsid w:val="003A2BEF"/>
    <w:rsid w:val="003A49A0"/>
    <w:rsid w:val="003B1513"/>
    <w:rsid w:val="003B63D9"/>
    <w:rsid w:val="003C4B10"/>
    <w:rsid w:val="003E344B"/>
    <w:rsid w:val="003E4A8F"/>
    <w:rsid w:val="003F241A"/>
    <w:rsid w:val="0041490B"/>
    <w:rsid w:val="00423E0E"/>
    <w:rsid w:val="004270CF"/>
    <w:rsid w:val="004323AE"/>
    <w:rsid w:val="0045132A"/>
    <w:rsid w:val="00453E33"/>
    <w:rsid w:val="004617EE"/>
    <w:rsid w:val="00481E6F"/>
    <w:rsid w:val="0048352A"/>
    <w:rsid w:val="00485447"/>
    <w:rsid w:val="004A03AB"/>
    <w:rsid w:val="004A09F1"/>
    <w:rsid w:val="004B0036"/>
    <w:rsid w:val="004C36B0"/>
    <w:rsid w:val="004C6D8B"/>
    <w:rsid w:val="004D64D8"/>
    <w:rsid w:val="004F2662"/>
    <w:rsid w:val="004F4E3A"/>
    <w:rsid w:val="005063CD"/>
    <w:rsid w:val="0052026D"/>
    <w:rsid w:val="00527349"/>
    <w:rsid w:val="005346AA"/>
    <w:rsid w:val="00540C7E"/>
    <w:rsid w:val="005450E7"/>
    <w:rsid w:val="005462D6"/>
    <w:rsid w:val="0054741A"/>
    <w:rsid w:val="005538A8"/>
    <w:rsid w:val="00563247"/>
    <w:rsid w:val="005633EA"/>
    <w:rsid w:val="00563C48"/>
    <w:rsid w:val="00575E22"/>
    <w:rsid w:val="005857CC"/>
    <w:rsid w:val="005A27EE"/>
    <w:rsid w:val="005C3381"/>
    <w:rsid w:val="005C54A9"/>
    <w:rsid w:val="005C6C64"/>
    <w:rsid w:val="005C7232"/>
    <w:rsid w:val="005C754F"/>
    <w:rsid w:val="005D05A1"/>
    <w:rsid w:val="005E4284"/>
    <w:rsid w:val="005E4B5D"/>
    <w:rsid w:val="00616139"/>
    <w:rsid w:val="006204B2"/>
    <w:rsid w:val="00627591"/>
    <w:rsid w:val="00635113"/>
    <w:rsid w:val="00642276"/>
    <w:rsid w:val="00645BE5"/>
    <w:rsid w:val="00646863"/>
    <w:rsid w:val="006526DD"/>
    <w:rsid w:val="006645F5"/>
    <w:rsid w:val="006661BC"/>
    <w:rsid w:val="0067130E"/>
    <w:rsid w:val="0068269B"/>
    <w:rsid w:val="006A1B68"/>
    <w:rsid w:val="006B0386"/>
    <w:rsid w:val="006C3C6F"/>
    <w:rsid w:val="006D0574"/>
    <w:rsid w:val="006D57E4"/>
    <w:rsid w:val="006E1A7A"/>
    <w:rsid w:val="006F32C3"/>
    <w:rsid w:val="00713D02"/>
    <w:rsid w:val="00715C44"/>
    <w:rsid w:val="0072254B"/>
    <w:rsid w:val="00733FF7"/>
    <w:rsid w:val="00767F44"/>
    <w:rsid w:val="007775E2"/>
    <w:rsid w:val="00780DD2"/>
    <w:rsid w:val="00782B11"/>
    <w:rsid w:val="007A66CE"/>
    <w:rsid w:val="007A748E"/>
    <w:rsid w:val="007C0CE7"/>
    <w:rsid w:val="007C49DA"/>
    <w:rsid w:val="007C7D64"/>
    <w:rsid w:val="007E25FE"/>
    <w:rsid w:val="007F22D5"/>
    <w:rsid w:val="007F3995"/>
    <w:rsid w:val="007F3A44"/>
    <w:rsid w:val="007F6A7F"/>
    <w:rsid w:val="007F73A8"/>
    <w:rsid w:val="00813430"/>
    <w:rsid w:val="00814BE5"/>
    <w:rsid w:val="0082606D"/>
    <w:rsid w:val="00843CB2"/>
    <w:rsid w:val="00844DFB"/>
    <w:rsid w:val="00856254"/>
    <w:rsid w:val="00860E98"/>
    <w:rsid w:val="00872570"/>
    <w:rsid w:val="00873E9D"/>
    <w:rsid w:val="008A5A0E"/>
    <w:rsid w:val="008A6099"/>
    <w:rsid w:val="008C25BA"/>
    <w:rsid w:val="008D63F0"/>
    <w:rsid w:val="008D69A1"/>
    <w:rsid w:val="008F1594"/>
    <w:rsid w:val="00915A0E"/>
    <w:rsid w:val="00920219"/>
    <w:rsid w:val="009276B8"/>
    <w:rsid w:val="00927A40"/>
    <w:rsid w:val="00941BE7"/>
    <w:rsid w:val="00944B75"/>
    <w:rsid w:val="0095771B"/>
    <w:rsid w:val="009658E4"/>
    <w:rsid w:val="00986D6B"/>
    <w:rsid w:val="0099179B"/>
    <w:rsid w:val="009A1E0F"/>
    <w:rsid w:val="009C4195"/>
    <w:rsid w:val="009C5A29"/>
    <w:rsid w:val="009C6B3F"/>
    <w:rsid w:val="009D05CC"/>
    <w:rsid w:val="009D404A"/>
    <w:rsid w:val="00A1499C"/>
    <w:rsid w:val="00A20867"/>
    <w:rsid w:val="00A32BDD"/>
    <w:rsid w:val="00A33C41"/>
    <w:rsid w:val="00A376AF"/>
    <w:rsid w:val="00A427D3"/>
    <w:rsid w:val="00A43B5F"/>
    <w:rsid w:val="00A51CDB"/>
    <w:rsid w:val="00A61A56"/>
    <w:rsid w:val="00A64F16"/>
    <w:rsid w:val="00A65A3B"/>
    <w:rsid w:val="00A66C24"/>
    <w:rsid w:val="00A70BAB"/>
    <w:rsid w:val="00A73D25"/>
    <w:rsid w:val="00A77C45"/>
    <w:rsid w:val="00A871E9"/>
    <w:rsid w:val="00A91265"/>
    <w:rsid w:val="00A95305"/>
    <w:rsid w:val="00AA1D97"/>
    <w:rsid w:val="00AC1544"/>
    <w:rsid w:val="00AC4406"/>
    <w:rsid w:val="00AD7BEC"/>
    <w:rsid w:val="00AF0DAD"/>
    <w:rsid w:val="00AF7E4B"/>
    <w:rsid w:val="00B0351E"/>
    <w:rsid w:val="00B0548A"/>
    <w:rsid w:val="00B07D91"/>
    <w:rsid w:val="00B13AB9"/>
    <w:rsid w:val="00B1574C"/>
    <w:rsid w:val="00B371B3"/>
    <w:rsid w:val="00B37341"/>
    <w:rsid w:val="00B42A4F"/>
    <w:rsid w:val="00B431B9"/>
    <w:rsid w:val="00B611EF"/>
    <w:rsid w:val="00B62324"/>
    <w:rsid w:val="00B72E97"/>
    <w:rsid w:val="00B75E65"/>
    <w:rsid w:val="00B80D4C"/>
    <w:rsid w:val="00B95433"/>
    <w:rsid w:val="00B96355"/>
    <w:rsid w:val="00BA2A45"/>
    <w:rsid w:val="00BA67D6"/>
    <w:rsid w:val="00BB3733"/>
    <w:rsid w:val="00BB7399"/>
    <w:rsid w:val="00BC135F"/>
    <w:rsid w:val="00BC75D5"/>
    <w:rsid w:val="00C0597C"/>
    <w:rsid w:val="00C07282"/>
    <w:rsid w:val="00C22B05"/>
    <w:rsid w:val="00C323CB"/>
    <w:rsid w:val="00C3269F"/>
    <w:rsid w:val="00C375B6"/>
    <w:rsid w:val="00C469F4"/>
    <w:rsid w:val="00C508B1"/>
    <w:rsid w:val="00C52C93"/>
    <w:rsid w:val="00C62650"/>
    <w:rsid w:val="00C724C3"/>
    <w:rsid w:val="00C95E6A"/>
    <w:rsid w:val="00CA0FF9"/>
    <w:rsid w:val="00CA1CA4"/>
    <w:rsid w:val="00CA529E"/>
    <w:rsid w:val="00CE4EAC"/>
    <w:rsid w:val="00CF2C71"/>
    <w:rsid w:val="00D03A78"/>
    <w:rsid w:val="00D05BCA"/>
    <w:rsid w:val="00D11AF3"/>
    <w:rsid w:val="00D355DB"/>
    <w:rsid w:val="00D35B65"/>
    <w:rsid w:val="00D368F9"/>
    <w:rsid w:val="00D74450"/>
    <w:rsid w:val="00D775ED"/>
    <w:rsid w:val="00D83B62"/>
    <w:rsid w:val="00D92675"/>
    <w:rsid w:val="00D95A9C"/>
    <w:rsid w:val="00DA1D61"/>
    <w:rsid w:val="00DA34A6"/>
    <w:rsid w:val="00DB181F"/>
    <w:rsid w:val="00DC257E"/>
    <w:rsid w:val="00DC5A17"/>
    <w:rsid w:val="00DD3839"/>
    <w:rsid w:val="00DF7DBB"/>
    <w:rsid w:val="00E1635A"/>
    <w:rsid w:val="00E3594B"/>
    <w:rsid w:val="00E368B3"/>
    <w:rsid w:val="00E40046"/>
    <w:rsid w:val="00E462BF"/>
    <w:rsid w:val="00E6033C"/>
    <w:rsid w:val="00E61BBE"/>
    <w:rsid w:val="00E65B4B"/>
    <w:rsid w:val="00E74652"/>
    <w:rsid w:val="00E766F2"/>
    <w:rsid w:val="00E7704B"/>
    <w:rsid w:val="00E97946"/>
    <w:rsid w:val="00EA4CAD"/>
    <w:rsid w:val="00EA4CE8"/>
    <w:rsid w:val="00EA5627"/>
    <w:rsid w:val="00EB254A"/>
    <w:rsid w:val="00EB4938"/>
    <w:rsid w:val="00EC2DA9"/>
    <w:rsid w:val="00EC414A"/>
    <w:rsid w:val="00EC4BF6"/>
    <w:rsid w:val="00ED0FCD"/>
    <w:rsid w:val="00ED2F99"/>
    <w:rsid w:val="00ED7259"/>
    <w:rsid w:val="00F056C0"/>
    <w:rsid w:val="00F144C5"/>
    <w:rsid w:val="00F1630C"/>
    <w:rsid w:val="00F26B43"/>
    <w:rsid w:val="00F37A16"/>
    <w:rsid w:val="00F52446"/>
    <w:rsid w:val="00F5438A"/>
    <w:rsid w:val="00F95333"/>
    <w:rsid w:val="00F95669"/>
    <w:rsid w:val="00FC4AFF"/>
    <w:rsid w:val="00FD2BAD"/>
    <w:rsid w:val="00FD70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25C7C-6029-4645-B691-BE1ACAF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B3"/>
    <w:pPr>
      <w:jc w:val="both"/>
    </w:pPr>
    <w:rPr>
      <w:rFonts w:ascii="Times New Roman" w:hAnsi="Times New Roman"/>
      <w:sz w:val="28"/>
    </w:rPr>
  </w:style>
  <w:style w:type="paragraph" w:styleId="Heading1">
    <w:name w:val="heading 1"/>
    <w:basedOn w:val="Normal"/>
    <w:next w:val="Normal"/>
    <w:link w:val="Heading1Char"/>
    <w:uiPriority w:val="9"/>
    <w:qFormat/>
    <w:rsid w:val="006C3C6F"/>
    <w:pPr>
      <w:keepNext/>
      <w:keepLines/>
      <w:spacing w:before="240" w:after="0"/>
      <w:jc w:val="center"/>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7A748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C6F"/>
    <w:rPr>
      <w:rFonts w:ascii="Times New Roman" w:eastAsiaTheme="majorEastAsia" w:hAnsi="Times New Roman" w:cstheme="majorBidi"/>
      <w:b/>
      <w:sz w:val="30"/>
      <w:szCs w:val="32"/>
    </w:rPr>
  </w:style>
  <w:style w:type="paragraph" w:styleId="Header">
    <w:name w:val="header"/>
    <w:basedOn w:val="Normal"/>
    <w:link w:val="HeaderChar"/>
    <w:uiPriority w:val="99"/>
    <w:unhideWhenUsed/>
    <w:rsid w:val="00DF7D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DBB"/>
  </w:style>
  <w:style w:type="paragraph" w:styleId="Footer">
    <w:name w:val="footer"/>
    <w:basedOn w:val="Normal"/>
    <w:link w:val="FooterChar"/>
    <w:uiPriority w:val="99"/>
    <w:unhideWhenUsed/>
    <w:rsid w:val="00DF7D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DBB"/>
  </w:style>
  <w:style w:type="character" w:customStyle="1" w:styleId="Heading2Char">
    <w:name w:val="Heading 2 Char"/>
    <w:basedOn w:val="DefaultParagraphFont"/>
    <w:link w:val="Heading2"/>
    <w:uiPriority w:val="9"/>
    <w:rsid w:val="007A748E"/>
    <w:rPr>
      <w:rFonts w:ascii="Times New Roman" w:eastAsiaTheme="majorEastAsia" w:hAnsi="Times New Roman" w:cstheme="majorBidi"/>
      <w:b/>
      <w:sz w:val="28"/>
      <w:szCs w:val="26"/>
    </w:rPr>
  </w:style>
  <w:style w:type="paragraph" w:customStyle="1" w:styleId="tv213">
    <w:name w:val="tv213"/>
    <w:basedOn w:val="Normal"/>
    <w:rsid w:val="00814BE5"/>
    <w:pPr>
      <w:spacing w:before="100" w:beforeAutospacing="1" w:after="100" w:afterAutospacing="1" w:line="240" w:lineRule="auto"/>
      <w:jc w:val="left"/>
    </w:pPr>
    <w:rPr>
      <w:rFonts w:eastAsia="Times New Roman" w:cs="Times New Roman"/>
      <w:sz w:val="24"/>
      <w:szCs w:val="24"/>
      <w:lang w:eastAsia="lv-LV"/>
    </w:rPr>
  </w:style>
  <w:style w:type="table" w:styleId="TableGrid">
    <w:name w:val="Table Grid"/>
    <w:basedOn w:val="TableNormal"/>
    <w:uiPriority w:val="39"/>
    <w:rsid w:val="0011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FD70BE"/>
    <w:pPr>
      <w:spacing w:before="100" w:beforeAutospacing="1" w:after="100" w:afterAutospacing="1" w:line="240" w:lineRule="auto"/>
      <w:jc w:val="left"/>
    </w:pPr>
    <w:rPr>
      <w:rFonts w:eastAsia="Times New Roman" w:cs="Times New Roman"/>
      <w:sz w:val="24"/>
      <w:szCs w:val="24"/>
      <w:lang w:eastAsia="lv-LV"/>
    </w:rPr>
  </w:style>
  <w:style w:type="paragraph" w:styleId="BalloonText">
    <w:name w:val="Balloon Text"/>
    <w:basedOn w:val="Normal"/>
    <w:link w:val="BalloonTextChar"/>
    <w:uiPriority w:val="99"/>
    <w:semiHidden/>
    <w:unhideWhenUsed/>
    <w:rsid w:val="0039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C1E"/>
    <w:rPr>
      <w:rFonts w:ascii="Tahoma" w:hAnsi="Tahoma" w:cs="Tahoma"/>
      <w:sz w:val="16"/>
      <w:szCs w:val="16"/>
    </w:rPr>
  </w:style>
  <w:style w:type="paragraph" w:styleId="TOCHeading">
    <w:name w:val="TOC Heading"/>
    <w:basedOn w:val="Heading1"/>
    <w:next w:val="Normal"/>
    <w:uiPriority w:val="39"/>
    <w:unhideWhenUsed/>
    <w:qFormat/>
    <w:rsid w:val="006C3C6F"/>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6C3C6F"/>
    <w:pPr>
      <w:spacing w:after="100"/>
    </w:pPr>
  </w:style>
  <w:style w:type="paragraph" w:styleId="TOC2">
    <w:name w:val="toc 2"/>
    <w:basedOn w:val="Normal"/>
    <w:next w:val="Normal"/>
    <w:autoRedefine/>
    <w:uiPriority w:val="39"/>
    <w:unhideWhenUsed/>
    <w:rsid w:val="006C3C6F"/>
    <w:pPr>
      <w:spacing w:after="100"/>
      <w:ind w:left="280"/>
    </w:pPr>
  </w:style>
  <w:style w:type="character" w:styleId="Hyperlink">
    <w:name w:val="Hyperlink"/>
    <w:basedOn w:val="DefaultParagraphFont"/>
    <w:uiPriority w:val="99"/>
    <w:unhideWhenUsed/>
    <w:rsid w:val="006C3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82">
      <w:bodyDiv w:val="1"/>
      <w:marLeft w:val="0"/>
      <w:marRight w:val="0"/>
      <w:marTop w:val="0"/>
      <w:marBottom w:val="0"/>
      <w:divBdr>
        <w:top w:val="none" w:sz="0" w:space="0" w:color="auto"/>
        <w:left w:val="none" w:sz="0" w:space="0" w:color="auto"/>
        <w:bottom w:val="none" w:sz="0" w:space="0" w:color="auto"/>
        <w:right w:val="none" w:sz="0" w:space="0" w:color="auto"/>
      </w:divBdr>
    </w:div>
    <w:div w:id="14775910">
      <w:bodyDiv w:val="1"/>
      <w:marLeft w:val="0"/>
      <w:marRight w:val="0"/>
      <w:marTop w:val="0"/>
      <w:marBottom w:val="0"/>
      <w:divBdr>
        <w:top w:val="none" w:sz="0" w:space="0" w:color="auto"/>
        <w:left w:val="none" w:sz="0" w:space="0" w:color="auto"/>
        <w:bottom w:val="none" w:sz="0" w:space="0" w:color="auto"/>
        <w:right w:val="none" w:sz="0" w:space="0" w:color="auto"/>
      </w:divBdr>
    </w:div>
    <w:div w:id="121580507">
      <w:bodyDiv w:val="1"/>
      <w:marLeft w:val="0"/>
      <w:marRight w:val="0"/>
      <w:marTop w:val="0"/>
      <w:marBottom w:val="0"/>
      <w:divBdr>
        <w:top w:val="none" w:sz="0" w:space="0" w:color="auto"/>
        <w:left w:val="none" w:sz="0" w:space="0" w:color="auto"/>
        <w:bottom w:val="none" w:sz="0" w:space="0" w:color="auto"/>
        <w:right w:val="none" w:sz="0" w:space="0" w:color="auto"/>
      </w:divBdr>
    </w:div>
    <w:div w:id="219899207">
      <w:bodyDiv w:val="1"/>
      <w:marLeft w:val="0"/>
      <w:marRight w:val="0"/>
      <w:marTop w:val="0"/>
      <w:marBottom w:val="0"/>
      <w:divBdr>
        <w:top w:val="none" w:sz="0" w:space="0" w:color="auto"/>
        <w:left w:val="none" w:sz="0" w:space="0" w:color="auto"/>
        <w:bottom w:val="none" w:sz="0" w:space="0" w:color="auto"/>
        <w:right w:val="none" w:sz="0" w:space="0" w:color="auto"/>
      </w:divBdr>
    </w:div>
    <w:div w:id="402794633">
      <w:bodyDiv w:val="1"/>
      <w:marLeft w:val="0"/>
      <w:marRight w:val="0"/>
      <w:marTop w:val="0"/>
      <w:marBottom w:val="0"/>
      <w:divBdr>
        <w:top w:val="none" w:sz="0" w:space="0" w:color="auto"/>
        <w:left w:val="none" w:sz="0" w:space="0" w:color="auto"/>
        <w:bottom w:val="none" w:sz="0" w:space="0" w:color="auto"/>
        <w:right w:val="none" w:sz="0" w:space="0" w:color="auto"/>
      </w:divBdr>
    </w:div>
    <w:div w:id="521894936">
      <w:bodyDiv w:val="1"/>
      <w:marLeft w:val="0"/>
      <w:marRight w:val="0"/>
      <w:marTop w:val="0"/>
      <w:marBottom w:val="0"/>
      <w:divBdr>
        <w:top w:val="none" w:sz="0" w:space="0" w:color="auto"/>
        <w:left w:val="none" w:sz="0" w:space="0" w:color="auto"/>
        <w:bottom w:val="none" w:sz="0" w:space="0" w:color="auto"/>
        <w:right w:val="none" w:sz="0" w:space="0" w:color="auto"/>
      </w:divBdr>
    </w:div>
    <w:div w:id="781344213">
      <w:bodyDiv w:val="1"/>
      <w:marLeft w:val="0"/>
      <w:marRight w:val="0"/>
      <w:marTop w:val="0"/>
      <w:marBottom w:val="0"/>
      <w:divBdr>
        <w:top w:val="none" w:sz="0" w:space="0" w:color="auto"/>
        <w:left w:val="none" w:sz="0" w:space="0" w:color="auto"/>
        <w:bottom w:val="none" w:sz="0" w:space="0" w:color="auto"/>
        <w:right w:val="none" w:sz="0" w:space="0" w:color="auto"/>
      </w:divBdr>
    </w:div>
    <w:div w:id="938952092">
      <w:bodyDiv w:val="1"/>
      <w:marLeft w:val="0"/>
      <w:marRight w:val="0"/>
      <w:marTop w:val="0"/>
      <w:marBottom w:val="0"/>
      <w:divBdr>
        <w:top w:val="none" w:sz="0" w:space="0" w:color="auto"/>
        <w:left w:val="none" w:sz="0" w:space="0" w:color="auto"/>
        <w:bottom w:val="none" w:sz="0" w:space="0" w:color="auto"/>
        <w:right w:val="none" w:sz="0" w:space="0" w:color="auto"/>
      </w:divBdr>
    </w:div>
    <w:div w:id="976370985">
      <w:bodyDiv w:val="1"/>
      <w:marLeft w:val="0"/>
      <w:marRight w:val="0"/>
      <w:marTop w:val="0"/>
      <w:marBottom w:val="0"/>
      <w:divBdr>
        <w:top w:val="none" w:sz="0" w:space="0" w:color="auto"/>
        <w:left w:val="none" w:sz="0" w:space="0" w:color="auto"/>
        <w:bottom w:val="none" w:sz="0" w:space="0" w:color="auto"/>
        <w:right w:val="none" w:sz="0" w:space="0" w:color="auto"/>
      </w:divBdr>
    </w:div>
    <w:div w:id="1003894150">
      <w:bodyDiv w:val="1"/>
      <w:marLeft w:val="0"/>
      <w:marRight w:val="0"/>
      <w:marTop w:val="0"/>
      <w:marBottom w:val="0"/>
      <w:divBdr>
        <w:top w:val="none" w:sz="0" w:space="0" w:color="auto"/>
        <w:left w:val="none" w:sz="0" w:space="0" w:color="auto"/>
        <w:bottom w:val="none" w:sz="0" w:space="0" w:color="auto"/>
        <w:right w:val="none" w:sz="0" w:space="0" w:color="auto"/>
      </w:divBdr>
    </w:div>
    <w:div w:id="1090584971">
      <w:bodyDiv w:val="1"/>
      <w:marLeft w:val="0"/>
      <w:marRight w:val="0"/>
      <w:marTop w:val="0"/>
      <w:marBottom w:val="0"/>
      <w:divBdr>
        <w:top w:val="none" w:sz="0" w:space="0" w:color="auto"/>
        <w:left w:val="none" w:sz="0" w:space="0" w:color="auto"/>
        <w:bottom w:val="none" w:sz="0" w:space="0" w:color="auto"/>
        <w:right w:val="none" w:sz="0" w:space="0" w:color="auto"/>
      </w:divBdr>
    </w:div>
    <w:div w:id="1291327715">
      <w:bodyDiv w:val="1"/>
      <w:marLeft w:val="0"/>
      <w:marRight w:val="0"/>
      <w:marTop w:val="0"/>
      <w:marBottom w:val="0"/>
      <w:divBdr>
        <w:top w:val="none" w:sz="0" w:space="0" w:color="auto"/>
        <w:left w:val="none" w:sz="0" w:space="0" w:color="auto"/>
        <w:bottom w:val="none" w:sz="0" w:space="0" w:color="auto"/>
        <w:right w:val="none" w:sz="0" w:space="0" w:color="auto"/>
      </w:divBdr>
    </w:div>
    <w:div w:id="1318261047">
      <w:bodyDiv w:val="1"/>
      <w:marLeft w:val="0"/>
      <w:marRight w:val="0"/>
      <w:marTop w:val="0"/>
      <w:marBottom w:val="0"/>
      <w:divBdr>
        <w:top w:val="none" w:sz="0" w:space="0" w:color="auto"/>
        <w:left w:val="none" w:sz="0" w:space="0" w:color="auto"/>
        <w:bottom w:val="none" w:sz="0" w:space="0" w:color="auto"/>
        <w:right w:val="none" w:sz="0" w:space="0" w:color="auto"/>
      </w:divBdr>
    </w:div>
    <w:div w:id="1463884686">
      <w:bodyDiv w:val="1"/>
      <w:marLeft w:val="0"/>
      <w:marRight w:val="0"/>
      <w:marTop w:val="0"/>
      <w:marBottom w:val="0"/>
      <w:divBdr>
        <w:top w:val="none" w:sz="0" w:space="0" w:color="auto"/>
        <w:left w:val="none" w:sz="0" w:space="0" w:color="auto"/>
        <w:bottom w:val="none" w:sz="0" w:space="0" w:color="auto"/>
        <w:right w:val="none" w:sz="0" w:space="0" w:color="auto"/>
      </w:divBdr>
    </w:div>
    <w:div w:id="1580558159">
      <w:bodyDiv w:val="1"/>
      <w:marLeft w:val="0"/>
      <w:marRight w:val="0"/>
      <w:marTop w:val="0"/>
      <w:marBottom w:val="0"/>
      <w:divBdr>
        <w:top w:val="none" w:sz="0" w:space="0" w:color="auto"/>
        <w:left w:val="none" w:sz="0" w:space="0" w:color="auto"/>
        <w:bottom w:val="none" w:sz="0" w:space="0" w:color="auto"/>
        <w:right w:val="none" w:sz="0" w:space="0" w:color="auto"/>
      </w:divBdr>
    </w:div>
    <w:div w:id="18238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chart" Target="charts/chart3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8" Type="http://schemas.openxmlformats.org/officeDocument/2006/relationships/chart" Target="charts/chart2.xml"/><Relationship Id="rId51" Type="http://schemas.openxmlformats.org/officeDocument/2006/relationships/chart" Target="charts/chart45.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42.xml.rels><?xml version="1.0" encoding="UTF-8" standalone="yes"?>
<Relationships xmlns="http://schemas.openxmlformats.org/package/2006/relationships"><Relationship Id="rId3" Type="http://schemas.openxmlformats.org/officeDocument/2006/relationships/oleObject" Target="file:///C:\Users\janis\Desktop\Aija_Darbs\Lekcijas_BT\tabulas_bti_2017.xlsx" TargetMode="External"/><Relationship Id="rId2" Type="http://schemas.microsoft.com/office/2011/relationships/chartColorStyle" Target="colors1.xml"/><Relationship Id="rId1" Type="http://schemas.microsoft.com/office/2011/relationships/chartStyle" Target="style1.xml"/></Relationships>
</file>

<file path=word/charts/_rels/chart43.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anis\Desktop\Aija_Darbs\Lekcijas_BT\tabulas_bti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Ģimenes, kurās netiek pietiekami nodrošināta bērna attīstība un audzināšana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Lapa1!$B$8</c:f>
              <c:strCache>
                <c:ptCount val="1"/>
                <c:pt idx="0">
                  <c:v>Ģimeņu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Lapa1!$A$9:$A$12</c:f>
              <c:numCache>
                <c:formatCode>General</c:formatCode>
                <c:ptCount val="4"/>
                <c:pt idx="0">
                  <c:v>2015</c:v>
                </c:pt>
                <c:pt idx="1">
                  <c:v>2016</c:v>
                </c:pt>
                <c:pt idx="2">
                  <c:v>2017</c:v>
                </c:pt>
                <c:pt idx="3">
                  <c:v>2018</c:v>
                </c:pt>
              </c:numCache>
            </c:numRef>
          </c:cat>
          <c:val>
            <c:numRef>
              <c:f>Lapa1!$B$9:$B$12</c:f>
              <c:numCache>
                <c:formatCode>General</c:formatCode>
                <c:ptCount val="4"/>
                <c:pt idx="0">
                  <c:v>1641</c:v>
                </c:pt>
                <c:pt idx="1">
                  <c:v>1592</c:v>
                </c:pt>
                <c:pt idx="2">
                  <c:v>1662</c:v>
                </c:pt>
                <c:pt idx="3">
                  <c:v>1567</c:v>
                </c:pt>
              </c:numCache>
            </c:numRef>
          </c:val>
        </c:ser>
        <c:ser>
          <c:idx val="1"/>
          <c:order val="1"/>
          <c:tx>
            <c:strRef>
              <c:f>Lapa1!$C$8</c:f>
              <c:strCache>
                <c:ptCount val="1"/>
                <c:pt idx="0">
                  <c:v>Bērnu skaits</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Lapa1!$A$9:$A$12</c:f>
              <c:numCache>
                <c:formatCode>General</c:formatCode>
                <c:ptCount val="4"/>
                <c:pt idx="0">
                  <c:v>2015</c:v>
                </c:pt>
                <c:pt idx="1">
                  <c:v>2016</c:v>
                </c:pt>
                <c:pt idx="2">
                  <c:v>2017</c:v>
                </c:pt>
                <c:pt idx="3">
                  <c:v>2018</c:v>
                </c:pt>
              </c:numCache>
            </c:numRef>
          </c:cat>
          <c:val>
            <c:numRef>
              <c:f>Lapa1!$C$9:$C$12</c:f>
              <c:numCache>
                <c:formatCode>General</c:formatCode>
                <c:ptCount val="4"/>
                <c:pt idx="0">
                  <c:v>2909</c:v>
                </c:pt>
                <c:pt idx="1">
                  <c:v>2887</c:v>
                </c:pt>
                <c:pt idx="2">
                  <c:v>2970</c:v>
                </c:pt>
                <c:pt idx="3">
                  <c:v>2773</c:v>
                </c:pt>
              </c:numCache>
            </c:numRef>
          </c:val>
        </c:ser>
        <c:dLbls>
          <c:showLegendKey val="0"/>
          <c:showVal val="0"/>
          <c:showCatName val="0"/>
          <c:showSerName val="0"/>
          <c:showPercent val="0"/>
          <c:showBubbleSize val="0"/>
        </c:dLbls>
        <c:gapWidth val="150"/>
        <c:shape val="box"/>
        <c:axId val="725444712"/>
        <c:axId val="725447848"/>
        <c:axId val="0"/>
      </c:bar3DChart>
      <c:catAx>
        <c:axId val="725444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25447848"/>
        <c:crosses val="autoZero"/>
        <c:auto val="1"/>
        <c:lblAlgn val="ctr"/>
        <c:lblOffset val="100"/>
        <c:noMultiLvlLbl val="0"/>
      </c:catAx>
      <c:valAx>
        <c:axId val="725447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25444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Bērnu, kuru vecākiem </a:t>
            </a:r>
            <a:r>
              <a:rPr lang="lv-LV" sz="1300" b="1"/>
              <a:t>2018.gadā </a:t>
            </a:r>
            <a:r>
              <a:rPr lang="en-US" sz="1300" b="1"/>
              <a:t>atjaunotas pārtrauktās aizgādības tiesības, iedalījums pēc vecuma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Lapa1!$O$122</c:f>
              <c:strCache>
                <c:ptCount val="1"/>
                <c:pt idx="0">
                  <c:v>Bērnu, kuru vecākiem atjaunotas pārtrauktās aizgādības tiesības, iedalījums pēc vecuma</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Lapa1!$N$123:$N$125</c:f>
              <c:strCache>
                <c:ptCount val="3"/>
                <c:pt idx="0">
                  <c:v>0-3 g.v.</c:v>
                </c:pt>
                <c:pt idx="1">
                  <c:v>4-12 g.v.</c:v>
                </c:pt>
                <c:pt idx="2">
                  <c:v>13-17 g.v.</c:v>
                </c:pt>
              </c:strCache>
            </c:strRef>
          </c:cat>
          <c:val>
            <c:numRef>
              <c:f>Lapa1!$O$123:$O$125</c:f>
              <c:numCache>
                <c:formatCode>General</c:formatCode>
                <c:ptCount val="3"/>
                <c:pt idx="0">
                  <c:v>107</c:v>
                </c:pt>
                <c:pt idx="1">
                  <c:v>313</c:v>
                </c:pt>
                <c:pt idx="2">
                  <c:v>116</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Lapa1!$B$121</c:f>
              <c:strCache>
                <c:ptCount val="1"/>
                <c:pt idx="0">
                  <c:v>Personu skaits, par kurām bāriņtiesas pieņēmušas lēmumu par prasības iesniegšanu tiesā aizgādības tiesību atņemšanai</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Lapa1!$A$122:$A$125</c:f>
              <c:numCache>
                <c:formatCode>General</c:formatCode>
                <c:ptCount val="4"/>
                <c:pt idx="0">
                  <c:v>2015</c:v>
                </c:pt>
                <c:pt idx="1">
                  <c:v>2016</c:v>
                </c:pt>
                <c:pt idx="2">
                  <c:v>2017</c:v>
                </c:pt>
                <c:pt idx="3">
                  <c:v>2018</c:v>
                </c:pt>
              </c:numCache>
            </c:numRef>
          </c:cat>
          <c:val>
            <c:numRef>
              <c:f>Lapa1!$B$122:$B$125</c:f>
              <c:numCache>
                <c:formatCode>General</c:formatCode>
                <c:ptCount val="4"/>
                <c:pt idx="0">
                  <c:v>861</c:v>
                </c:pt>
                <c:pt idx="1">
                  <c:v>766</c:v>
                </c:pt>
                <c:pt idx="2">
                  <c:v>748</c:v>
                </c:pt>
                <c:pt idx="3">
                  <c:v>708</c:v>
                </c:pt>
              </c:numCache>
            </c:numRef>
          </c:val>
        </c:ser>
        <c:dLbls>
          <c:showLegendKey val="0"/>
          <c:showVal val="0"/>
          <c:showCatName val="0"/>
          <c:showSerName val="0"/>
          <c:showPercent val="0"/>
          <c:showBubbleSize val="0"/>
        </c:dLbls>
        <c:gapWidth val="150"/>
        <c:shape val="box"/>
        <c:axId val="610825592"/>
        <c:axId val="610835784"/>
        <c:axId val="0"/>
      </c:bar3DChart>
      <c:catAx>
        <c:axId val="610825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35784"/>
        <c:crosses val="autoZero"/>
        <c:auto val="1"/>
        <c:lblAlgn val="ctr"/>
        <c:lblOffset val="100"/>
        <c:noMultiLvlLbl val="0"/>
      </c:catAx>
      <c:valAx>
        <c:axId val="61083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25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a:solidFill>
                  <a:sysClr val="windowText" lastClr="000000"/>
                </a:solidFill>
                <a:latin typeface="Times New Roman" panose="02020603050405020304" pitchFamily="18" charset="0"/>
                <a:cs typeface="Times New Roman" panose="02020603050405020304" pitchFamily="18" charset="0"/>
              </a:rPr>
              <a:t>Aizgādības tiesību</a:t>
            </a:r>
            <a:r>
              <a:rPr lang="lv-LV" sz="1400" b="1" baseline="0">
                <a:solidFill>
                  <a:sysClr val="windowText" lastClr="000000"/>
                </a:solidFill>
                <a:latin typeface="Times New Roman" panose="02020603050405020304" pitchFamily="18" charset="0"/>
                <a:cs typeface="Times New Roman" panose="02020603050405020304" pitchFamily="18" charset="0"/>
              </a:rPr>
              <a:t> atņemšana</a:t>
            </a:r>
            <a:endParaRPr lang="lv-LV" sz="14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Lapa1!$B$138</c:f>
              <c:strCache>
                <c:ptCount val="1"/>
                <c:pt idx="0">
                  <c:v>Personu skaits, kurām tiesas spriedumu atņemtas bērnu aizgādības tiesības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Lapa1!$A$139:$A$142</c:f>
              <c:numCache>
                <c:formatCode>General</c:formatCode>
                <c:ptCount val="4"/>
                <c:pt idx="0">
                  <c:v>2015</c:v>
                </c:pt>
                <c:pt idx="1">
                  <c:v>2016</c:v>
                </c:pt>
                <c:pt idx="2">
                  <c:v>2017</c:v>
                </c:pt>
                <c:pt idx="3">
                  <c:v>2018</c:v>
                </c:pt>
              </c:numCache>
            </c:numRef>
          </c:cat>
          <c:val>
            <c:numRef>
              <c:f>Lapa1!$B$139:$B$142</c:f>
              <c:numCache>
                <c:formatCode>General</c:formatCode>
                <c:ptCount val="4"/>
                <c:pt idx="0">
                  <c:v>640</c:v>
                </c:pt>
                <c:pt idx="1">
                  <c:v>680</c:v>
                </c:pt>
                <c:pt idx="2">
                  <c:v>608</c:v>
                </c:pt>
                <c:pt idx="3">
                  <c:v>547</c:v>
                </c:pt>
              </c:numCache>
            </c:numRef>
          </c:val>
        </c:ser>
        <c:ser>
          <c:idx val="1"/>
          <c:order val="1"/>
          <c:tx>
            <c:strRef>
              <c:f>Lapa1!$C$138</c:f>
              <c:strCache>
                <c:ptCount val="1"/>
                <c:pt idx="0">
                  <c:v>Bērnu skaits, kuru vecākiem ar tiesas spriedumu atņemtas aizgādības tiesības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Lapa1!$A$139:$A$142</c:f>
              <c:numCache>
                <c:formatCode>General</c:formatCode>
                <c:ptCount val="4"/>
                <c:pt idx="0">
                  <c:v>2015</c:v>
                </c:pt>
                <c:pt idx="1">
                  <c:v>2016</c:v>
                </c:pt>
                <c:pt idx="2">
                  <c:v>2017</c:v>
                </c:pt>
                <c:pt idx="3">
                  <c:v>2018</c:v>
                </c:pt>
              </c:numCache>
            </c:numRef>
          </c:cat>
          <c:val>
            <c:numRef>
              <c:f>Lapa1!$C$139:$C$142</c:f>
              <c:numCache>
                <c:formatCode>General</c:formatCode>
                <c:ptCount val="4"/>
                <c:pt idx="0">
                  <c:v>828</c:v>
                </c:pt>
                <c:pt idx="1">
                  <c:v>917</c:v>
                </c:pt>
                <c:pt idx="2">
                  <c:v>800</c:v>
                </c:pt>
                <c:pt idx="3">
                  <c:v>718</c:v>
                </c:pt>
              </c:numCache>
            </c:numRef>
          </c:val>
        </c:ser>
        <c:dLbls>
          <c:showLegendKey val="0"/>
          <c:showVal val="0"/>
          <c:showCatName val="0"/>
          <c:showSerName val="0"/>
          <c:showPercent val="0"/>
          <c:showBubbleSize val="0"/>
        </c:dLbls>
        <c:gapWidth val="150"/>
        <c:shape val="box"/>
        <c:axId val="610836960"/>
        <c:axId val="610836176"/>
        <c:axId val="0"/>
      </c:bar3DChart>
      <c:catAx>
        <c:axId val="610836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lv-LV"/>
          </a:p>
        </c:txPr>
        <c:crossAx val="610836176"/>
        <c:crosses val="autoZero"/>
        <c:auto val="1"/>
        <c:lblAlgn val="ctr"/>
        <c:lblOffset val="100"/>
        <c:noMultiLvlLbl val="0"/>
      </c:catAx>
      <c:valAx>
        <c:axId val="61083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083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Aizgādības tiesību atjaunošana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Lapa1!$B$171</c:f>
              <c:strCache>
                <c:ptCount val="1"/>
                <c:pt idx="0">
                  <c:v>Personu skaits, kurām ar tiesas spriedumu atjaunotas aizgādības tiesības</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Lapa1!$A$172:$A$175</c:f>
              <c:numCache>
                <c:formatCode>General</c:formatCode>
                <c:ptCount val="4"/>
                <c:pt idx="0">
                  <c:v>2015</c:v>
                </c:pt>
                <c:pt idx="1">
                  <c:v>2016</c:v>
                </c:pt>
                <c:pt idx="2">
                  <c:v>2017</c:v>
                </c:pt>
                <c:pt idx="3">
                  <c:v>2018</c:v>
                </c:pt>
              </c:numCache>
            </c:numRef>
          </c:cat>
          <c:val>
            <c:numRef>
              <c:f>Lapa1!$B$172:$B$175</c:f>
              <c:numCache>
                <c:formatCode>General</c:formatCode>
                <c:ptCount val="4"/>
                <c:pt idx="0">
                  <c:v>11</c:v>
                </c:pt>
                <c:pt idx="1">
                  <c:v>18</c:v>
                </c:pt>
                <c:pt idx="2">
                  <c:v>10</c:v>
                </c:pt>
                <c:pt idx="3">
                  <c:v>8</c:v>
                </c:pt>
              </c:numCache>
            </c:numRef>
          </c:val>
        </c:ser>
        <c:ser>
          <c:idx val="1"/>
          <c:order val="1"/>
          <c:tx>
            <c:strRef>
              <c:f>Lapa1!$C$171</c:f>
              <c:strCache>
                <c:ptCount val="1"/>
                <c:pt idx="0">
                  <c:v>Bērnu skaits,kuru vecākiem ar tiesas spriedumu atjaunotas aizgādības tiesības</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Lapa1!$A$172:$A$175</c:f>
              <c:numCache>
                <c:formatCode>General</c:formatCode>
                <c:ptCount val="4"/>
                <c:pt idx="0">
                  <c:v>2015</c:v>
                </c:pt>
                <c:pt idx="1">
                  <c:v>2016</c:v>
                </c:pt>
                <c:pt idx="2">
                  <c:v>2017</c:v>
                </c:pt>
                <c:pt idx="3">
                  <c:v>2018</c:v>
                </c:pt>
              </c:numCache>
            </c:numRef>
          </c:cat>
          <c:val>
            <c:numRef>
              <c:f>Lapa1!$C$172:$C$175</c:f>
              <c:numCache>
                <c:formatCode>General</c:formatCode>
                <c:ptCount val="4"/>
                <c:pt idx="0">
                  <c:v>16</c:v>
                </c:pt>
                <c:pt idx="1">
                  <c:v>29</c:v>
                </c:pt>
                <c:pt idx="2">
                  <c:v>14</c:v>
                </c:pt>
                <c:pt idx="3">
                  <c:v>10</c:v>
                </c:pt>
              </c:numCache>
            </c:numRef>
          </c:val>
        </c:ser>
        <c:dLbls>
          <c:showLegendKey val="0"/>
          <c:showVal val="0"/>
          <c:showCatName val="0"/>
          <c:showSerName val="0"/>
          <c:showPercent val="0"/>
          <c:showBubbleSize val="0"/>
        </c:dLbls>
        <c:gapWidth val="150"/>
        <c:shape val="box"/>
        <c:axId val="610829512"/>
        <c:axId val="610849504"/>
        <c:axId val="0"/>
      </c:bar3DChart>
      <c:catAx>
        <c:axId val="610829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49504"/>
        <c:crosses val="autoZero"/>
        <c:auto val="1"/>
        <c:lblAlgn val="ctr"/>
        <c:lblOffset val="100"/>
        <c:noMultiLvlLbl val="0"/>
      </c:catAx>
      <c:valAx>
        <c:axId val="6108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29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Lapa1!$B$203</c:f>
              <c:strCache>
                <c:ptCount val="1"/>
                <c:pt idx="0">
                  <c:v>Kopējais bērnu skaits ārpusģimenes aprūpē</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Lapa1!$A$204:$A$207</c:f>
              <c:numCache>
                <c:formatCode>General</c:formatCode>
                <c:ptCount val="4"/>
                <c:pt idx="0">
                  <c:v>2015</c:v>
                </c:pt>
                <c:pt idx="1">
                  <c:v>2016</c:v>
                </c:pt>
                <c:pt idx="2">
                  <c:v>2017</c:v>
                </c:pt>
                <c:pt idx="3">
                  <c:v>2018</c:v>
                </c:pt>
              </c:numCache>
            </c:numRef>
          </c:cat>
          <c:val>
            <c:numRef>
              <c:f>Lapa1!$B$204:$B$207</c:f>
              <c:numCache>
                <c:formatCode>General</c:formatCode>
                <c:ptCount val="4"/>
                <c:pt idx="0">
                  <c:v>7281</c:v>
                </c:pt>
                <c:pt idx="1">
                  <c:v>6957</c:v>
                </c:pt>
                <c:pt idx="2">
                  <c:v>6669</c:v>
                </c:pt>
                <c:pt idx="3">
                  <c:v>6438</c:v>
                </c:pt>
              </c:numCache>
            </c:numRef>
          </c:val>
        </c:ser>
        <c:dLbls>
          <c:showLegendKey val="0"/>
          <c:showVal val="0"/>
          <c:showCatName val="0"/>
          <c:showSerName val="0"/>
          <c:showPercent val="0"/>
          <c:showBubbleSize val="0"/>
        </c:dLbls>
        <c:gapWidth val="150"/>
        <c:shape val="box"/>
        <c:axId val="541595944"/>
        <c:axId val="541597512"/>
        <c:axId val="0"/>
      </c:bar3DChart>
      <c:catAx>
        <c:axId val="541595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41597512"/>
        <c:crosses val="autoZero"/>
        <c:auto val="1"/>
        <c:lblAlgn val="ctr"/>
        <c:lblOffset val="100"/>
        <c:noMultiLvlLbl val="0"/>
      </c:catAx>
      <c:valAx>
        <c:axId val="541597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41595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Ārpusģimenes aprūpē esošo bērnu skaits </a:t>
            </a:r>
            <a:r>
              <a:rPr lang="en-US" sz="1300" b="1"/>
              <a:t>2018.gada 31.decembrī</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Lapa1!$B$230</c:f>
              <c:strCache>
                <c:ptCount val="1"/>
                <c:pt idx="0">
                  <c:v>2018.gada 31.decembrī</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Lapa1!$A$231:$A$233</c:f>
              <c:strCache>
                <c:ptCount val="3"/>
                <c:pt idx="0">
                  <c:v>Bērnu skaits audžuģimenē</c:v>
                </c:pt>
                <c:pt idx="1">
                  <c:v>Bērnu skaits ilgstošas sociālās aprūpes un sociālās rehabilitācijas institūcijā</c:v>
                </c:pt>
                <c:pt idx="2">
                  <c:v>Bērnu skaits aizbildņa ģimenē</c:v>
                </c:pt>
              </c:strCache>
            </c:strRef>
          </c:cat>
          <c:val>
            <c:numRef>
              <c:f>Lapa1!$B$231:$B$233</c:f>
              <c:numCache>
                <c:formatCode>General</c:formatCode>
                <c:ptCount val="3"/>
                <c:pt idx="0">
                  <c:v>1246</c:v>
                </c:pt>
                <c:pt idx="1">
                  <c:v>794</c:v>
                </c:pt>
                <c:pt idx="2">
                  <c:v>4398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Bērnu sadalījums ārpusģimenes aprūpē pēc ārpusģimenes aprūpes veida</a:t>
            </a:r>
          </a:p>
        </c:rich>
      </c:tx>
      <c:overlay val="0"/>
      <c:spPr>
        <a:noFill/>
        <a:ln>
          <a:noFill/>
        </a:ln>
        <a:effectLst/>
      </c:spPr>
    </c:title>
    <c:autoTitleDeleted val="0"/>
    <c:plotArea>
      <c:layout/>
      <c:barChart>
        <c:barDir val="bar"/>
        <c:grouping val="clustered"/>
        <c:varyColors val="0"/>
        <c:ser>
          <c:idx val="0"/>
          <c:order val="0"/>
          <c:tx>
            <c:strRef>
              <c:f>Lapa1!$A$222</c:f>
              <c:strCache>
                <c:ptCount val="1"/>
                <c:pt idx="0">
                  <c:v>2015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Lapa1!$B$221:$D$221</c:f>
              <c:strCache>
                <c:ptCount val="3"/>
                <c:pt idx="0">
                  <c:v>Bērnu skaits audžuģimenē</c:v>
                </c:pt>
                <c:pt idx="1">
                  <c:v>Bērnu skaits ilgstošas sociālās aprūpes un sociālās rehabilitācijas institūcijā</c:v>
                </c:pt>
                <c:pt idx="2">
                  <c:v>Bērnu skaits aizbildņa ģimenē</c:v>
                </c:pt>
              </c:strCache>
            </c:strRef>
          </c:cat>
          <c:val>
            <c:numRef>
              <c:f>Lapa1!$B$222:$D$222</c:f>
              <c:numCache>
                <c:formatCode>General</c:formatCode>
                <c:ptCount val="3"/>
                <c:pt idx="0">
                  <c:v>1232</c:v>
                </c:pt>
                <c:pt idx="1">
                  <c:v>1429</c:v>
                </c:pt>
                <c:pt idx="2">
                  <c:v>4620</c:v>
                </c:pt>
              </c:numCache>
            </c:numRef>
          </c:val>
        </c:ser>
        <c:ser>
          <c:idx val="1"/>
          <c:order val="1"/>
          <c:tx>
            <c:strRef>
              <c:f>Lapa1!$A$223</c:f>
              <c:strCache>
                <c:ptCount val="1"/>
                <c:pt idx="0">
                  <c:v>2016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Lapa1!$B$221:$D$221</c:f>
              <c:strCache>
                <c:ptCount val="3"/>
                <c:pt idx="0">
                  <c:v>Bērnu skaits audžuģimenē</c:v>
                </c:pt>
                <c:pt idx="1">
                  <c:v>Bērnu skaits ilgstošas sociālās aprūpes un sociālās rehabilitācijas institūcijā</c:v>
                </c:pt>
                <c:pt idx="2">
                  <c:v>Bērnu skaits aizbildņa ģimenē</c:v>
                </c:pt>
              </c:strCache>
            </c:strRef>
          </c:cat>
          <c:val>
            <c:numRef>
              <c:f>Lapa1!$B$223:$D$223</c:f>
              <c:numCache>
                <c:formatCode>General</c:formatCode>
                <c:ptCount val="3"/>
                <c:pt idx="0">
                  <c:v>1193</c:v>
                </c:pt>
                <c:pt idx="1">
                  <c:v>1216</c:v>
                </c:pt>
                <c:pt idx="2">
                  <c:v>4548</c:v>
                </c:pt>
              </c:numCache>
            </c:numRef>
          </c:val>
        </c:ser>
        <c:ser>
          <c:idx val="2"/>
          <c:order val="2"/>
          <c:tx>
            <c:strRef>
              <c:f>Lapa1!$A$224</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Lapa1!$B$221:$D$221</c:f>
              <c:strCache>
                <c:ptCount val="3"/>
                <c:pt idx="0">
                  <c:v>Bērnu skaits audžuģimenē</c:v>
                </c:pt>
                <c:pt idx="1">
                  <c:v>Bērnu skaits ilgstošas sociālās aprūpes un sociālās rehabilitācijas institūcijā</c:v>
                </c:pt>
                <c:pt idx="2">
                  <c:v>Bērnu skaits aizbildņa ģimenē</c:v>
                </c:pt>
              </c:strCache>
            </c:strRef>
          </c:cat>
          <c:val>
            <c:numRef>
              <c:f>Lapa1!$B$224:$D$224</c:f>
              <c:numCache>
                <c:formatCode>General</c:formatCode>
                <c:ptCount val="3"/>
                <c:pt idx="0">
                  <c:v>1173</c:v>
                </c:pt>
                <c:pt idx="1">
                  <c:v>1037</c:v>
                </c:pt>
                <c:pt idx="2">
                  <c:v>4459</c:v>
                </c:pt>
              </c:numCache>
            </c:numRef>
          </c:val>
        </c:ser>
        <c:ser>
          <c:idx val="3"/>
          <c:order val="3"/>
          <c:tx>
            <c:strRef>
              <c:f>Lapa1!$A$225</c:f>
              <c:strCache>
                <c:ptCount val="1"/>
                <c:pt idx="0">
                  <c:v>2018</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Lapa1!$B$221:$D$221</c:f>
              <c:strCache>
                <c:ptCount val="3"/>
                <c:pt idx="0">
                  <c:v>Bērnu skaits audžuģimenē</c:v>
                </c:pt>
                <c:pt idx="1">
                  <c:v>Bērnu skaits ilgstošas sociālās aprūpes un sociālās rehabilitācijas institūcijā</c:v>
                </c:pt>
                <c:pt idx="2">
                  <c:v>Bērnu skaits aizbildņa ģimenē</c:v>
                </c:pt>
              </c:strCache>
            </c:strRef>
          </c:cat>
          <c:val>
            <c:numRef>
              <c:f>Lapa1!$B$225:$D$225</c:f>
              <c:numCache>
                <c:formatCode>General</c:formatCode>
                <c:ptCount val="3"/>
                <c:pt idx="0">
                  <c:v>1246</c:v>
                </c:pt>
                <c:pt idx="1">
                  <c:v>794</c:v>
                </c:pt>
                <c:pt idx="2">
                  <c:v>4398</c:v>
                </c:pt>
              </c:numCache>
            </c:numRef>
          </c:val>
        </c:ser>
        <c:dLbls>
          <c:showLegendKey val="0"/>
          <c:showVal val="0"/>
          <c:showCatName val="0"/>
          <c:showSerName val="0"/>
          <c:showPercent val="0"/>
          <c:showBubbleSize val="0"/>
        </c:dLbls>
        <c:gapWidth val="150"/>
        <c:axId val="717632008"/>
        <c:axId val="717632400"/>
      </c:barChart>
      <c:catAx>
        <c:axId val="717632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17632400"/>
        <c:crosses val="autoZero"/>
        <c:auto val="1"/>
        <c:lblAlgn val="ctr"/>
        <c:lblOffset val="100"/>
        <c:noMultiLvlLbl val="0"/>
      </c:catAx>
      <c:valAx>
        <c:axId val="717632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17632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Adoptējamo bērnu skaits</a:t>
            </a:r>
          </a:p>
        </c:rich>
      </c:tx>
      <c:overlay val="0"/>
      <c:spPr>
        <a:noFill/>
        <a:ln>
          <a:noFill/>
        </a:ln>
        <a:effectLst/>
      </c:spPr>
    </c:title>
    <c:autoTitleDeleted val="0"/>
    <c:plotArea>
      <c:layout/>
      <c:barChart>
        <c:barDir val="col"/>
        <c:grouping val="clustered"/>
        <c:varyColors val="0"/>
        <c:ser>
          <c:idx val="0"/>
          <c:order val="0"/>
          <c:tx>
            <c:strRef>
              <c:f>Lapa1!$B$252</c:f>
              <c:strCache>
                <c:ptCount val="1"/>
                <c:pt idx="0">
                  <c:v>Adoptējamo bērnu skaits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Lapa1!$A$253:$A$254</c:f>
              <c:numCache>
                <c:formatCode>General</c:formatCode>
                <c:ptCount val="2"/>
                <c:pt idx="0">
                  <c:v>2017</c:v>
                </c:pt>
                <c:pt idx="1">
                  <c:v>2018</c:v>
                </c:pt>
              </c:numCache>
            </c:numRef>
          </c:cat>
          <c:val>
            <c:numRef>
              <c:f>Lapa1!$B$253:$B$254</c:f>
              <c:numCache>
                <c:formatCode>General</c:formatCode>
                <c:ptCount val="2"/>
                <c:pt idx="0">
                  <c:v>1565</c:v>
                </c:pt>
                <c:pt idx="1">
                  <c:v>1238</c:v>
                </c:pt>
              </c:numCache>
            </c:numRef>
          </c:val>
        </c:ser>
        <c:ser>
          <c:idx val="1"/>
          <c:order val="1"/>
          <c:tx>
            <c:strRef>
              <c:f>Lapa1!$C$252</c:f>
              <c:strCache>
                <c:ptCount val="1"/>
                <c:pt idx="0">
                  <c:v>Bērnu skaits, kuri nepiekrīt adopcijai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Lapa1!$A$253:$A$254</c:f>
              <c:numCache>
                <c:formatCode>General</c:formatCode>
                <c:ptCount val="2"/>
                <c:pt idx="0">
                  <c:v>2017</c:v>
                </c:pt>
                <c:pt idx="1">
                  <c:v>2018</c:v>
                </c:pt>
              </c:numCache>
            </c:numRef>
          </c:cat>
          <c:val>
            <c:numRef>
              <c:f>Lapa1!$C$253:$C$254</c:f>
              <c:numCache>
                <c:formatCode>General</c:formatCode>
                <c:ptCount val="2"/>
                <c:pt idx="0">
                  <c:v>572</c:v>
                </c:pt>
                <c:pt idx="1">
                  <c:v>500</c:v>
                </c:pt>
              </c:numCache>
            </c:numRef>
          </c:val>
        </c:ser>
        <c:dLbls>
          <c:showLegendKey val="0"/>
          <c:showVal val="0"/>
          <c:showCatName val="0"/>
          <c:showSerName val="0"/>
          <c:showPercent val="0"/>
          <c:showBubbleSize val="0"/>
        </c:dLbls>
        <c:gapWidth val="150"/>
        <c:axId val="775978360"/>
        <c:axId val="775930144"/>
      </c:barChart>
      <c:catAx>
        <c:axId val="775978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75930144"/>
        <c:crosses val="autoZero"/>
        <c:auto val="1"/>
        <c:lblAlgn val="ctr"/>
        <c:lblOffset val="100"/>
        <c:noMultiLvlLbl val="0"/>
      </c:catAx>
      <c:valAx>
        <c:axId val="77593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75978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Lapa1!$M$262</c:f>
              <c:strCache>
                <c:ptCount val="1"/>
                <c:pt idx="0">
                  <c:v>Adoptējamo bērnu vecums 2018.gadā</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Lapa1!$L$263:$L$265</c:f>
              <c:strCache>
                <c:ptCount val="3"/>
                <c:pt idx="0">
                  <c:v>0-3 g.v.</c:v>
                </c:pt>
                <c:pt idx="1">
                  <c:v>4-12 g.v.</c:v>
                </c:pt>
                <c:pt idx="2">
                  <c:v>13-17 g.v.</c:v>
                </c:pt>
              </c:strCache>
            </c:strRef>
          </c:cat>
          <c:val>
            <c:numRef>
              <c:f>Lapa1!$M$263:$M$265</c:f>
              <c:numCache>
                <c:formatCode>General</c:formatCode>
                <c:ptCount val="3"/>
                <c:pt idx="0">
                  <c:v>94</c:v>
                </c:pt>
                <c:pt idx="1">
                  <c:v>559</c:v>
                </c:pt>
                <c:pt idx="2">
                  <c:v>585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Lapa1!$B$276</c:f>
              <c:strCache>
                <c:ptCount val="1"/>
                <c:pt idx="0">
                  <c:v>Ārpusģimenes aprūpe 2018.gadā</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Lapa1!$A$277:$A$279</c:f>
              <c:strCache>
                <c:ptCount val="3"/>
                <c:pt idx="0">
                  <c:v>Bērnu skaits, kuri ievietoti audžuģimenē</c:v>
                </c:pt>
                <c:pt idx="1">
                  <c:v>Bērnu skaits, kuri ievietoti aizbildņa ģimenē</c:v>
                </c:pt>
                <c:pt idx="2">
                  <c:v>Bērnus skaits, kuri ievietoti ilgstošas sociālās aprūpes un sociālās rehabilitācijas institūcijā</c:v>
                </c:pt>
              </c:strCache>
            </c:strRef>
          </c:cat>
          <c:val>
            <c:numRef>
              <c:f>Lapa1!$B$277:$B$279</c:f>
              <c:numCache>
                <c:formatCode>General</c:formatCode>
                <c:ptCount val="3"/>
                <c:pt idx="0">
                  <c:v>402</c:v>
                </c:pt>
                <c:pt idx="1">
                  <c:v>708</c:v>
                </c:pt>
                <c:pt idx="2">
                  <c:v>191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7688320209973747E-2"/>
          <c:y val="0.63043161271507719"/>
          <c:w val="0.82462335958005262"/>
          <c:h val="0.304753572470107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Bērnu vecums ģimenēs, par kurām bāriņtiesa 2018.gadā informējusi pašvaldības sociālo dienestu</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Lapa1!$B$15</c:f>
              <c:strCache>
                <c:ptCount val="1"/>
                <c:pt idx="0">
                  <c:v>Bērnu skaits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Lapa1!$A$16:$A$18</c:f>
              <c:strCache>
                <c:ptCount val="3"/>
                <c:pt idx="0">
                  <c:v>0-3 g.v.</c:v>
                </c:pt>
                <c:pt idx="1">
                  <c:v>4-12 g.v</c:v>
                </c:pt>
                <c:pt idx="2">
                  <c:v>13-17 g.v</c:v>
                </c:pt>
              </c:strCache>
            </c:strRef>
          </c:cat>
          <c:val>
            <c:numRef>
              <c:f>Lapa1!$B$16:$B$18</c:f>
              <c:numCache>
                <c:formatCode>General</c:formatCode>
                <c:ptCount val="3"/>
                <c:pt idx="0">
                  <c:v>561</c:v>
                </c:pt>
                <c:pt idx="1">
                  <c:v>1465</c:v>
                </c:pt>
                <c:pt idx="2">
                  <c:v>747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Iemesli bērnu ārpusģimenes aprūpei 2018.gadā</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Lapa1!$A$293:$A$298</c:f>
              <c:strCache>
                <c:ptCount val="6"/>
                <c:pt idx="0">
                  <c:v>Bērnu skaits, kuru vecākiem pārtrauktas vai atņemtas bērna aizgādības tiesības</c:v>
                </c:pt>
                <c:pt idx="1">
                  <c:v>Bērnu skaits, kuriem ārpusģimenes aprūpe nodrošināta citos gadījumos</c:v>
                </c:pt>
                <c:pt idx="2">
                  <c:v>Bērnu skaits, kuru vecāki miruši vai izsludināti par mirušiem</c:v>
                </c:pt>
                <c:pt idx="3">
                  <c:v>Bērnu skaits, kuru vecāki slimības dēļ nespēj pienācīgi aprūpēt un uzraudzīt bērnu</c:v>
                </c:pt>
                <c:pt idx="4">
                  <c:v>Bērnu skaits, kuru vecāki ir nepilngadīgi</c:v>
                </c:pt>
                <c:pt idx="5">
                  <c:v>Bērnu skaits, kuriem ārpusģimenes aprūpe nodrošināta dēļ būtiskām domstarpībām bērna un vecāka attiecībās</c:v>
                </c:pt>
              </c:strCache>
            </c:strRef>
          </c:cat>
          <c:val>
            <c:numRef>
              <c:f>Lapa1!$B$293:$B$298</c:f>
              <c:numCache>
                <c:formatCode>General</c:formatCode>
                <c:ptCount val="6"/>
                <c:pt idx="0">
                  <c:v>1038</c:v>
                </c:pt>
                <c:pt idx="1">
                  <c:v>112</c:v>
                </c:pt>
                <c:pt idx="2">
                  <c:v>69</c:v>
                </c:pt>
                <c:pt idx="3">
                  <c:v>38</c:v>
                </c:pt>
                <c:pt idx="4">
                  <c:v>35</c:v>
                </c:pt>
                <c:pt idx="5">
                  <c:v>9</c:v>
                </c:pt>
              </c:numCache>
            </c:numRef>
          </c:val>
        </c:ser>
        <c:dLbls>
          <c:showLegendKey val="0"/>
          <c:showVal val="0"/>
          <c:showCatName val="0"/>
          <c:showSerName val="0"/>
          <c:showPercent val="0"/>
          <c:showBubbleSize val="0"/>
        </c:dLbls>
        <c:gapWidth val="182"/>
        <c:axId val="783905368"/>
        <c:axId val="783906936"/>
      </c:barChart>
      <c:catAx>
        <c:axId val="783905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06936"/>
        <c:crosses val="autoZero"/>
        <c:auto val="1"/>
        <c:lblAlgn val="ctr"/>
        <c:lblOffset val="100"/>
        <c:noMultiLvlLbl val="0"/>
      </c:catAx>
      <c:valAx>
        <c:axId val="783906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05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Lapa1!$B$311</c:f>
              <c:strCache>
                <c:ptCount val="1"/>
                <c:pt idx="0">
                  <c:v>Personu skaits, par kurām bāriņtiesa pieņēmusi lēmumu par personisku attiecību un tiešu kontaktu uzturēšanas tiesību iesobežošanu ar ārpusģimenes aprūpē esošu bērnu</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Lapa1!$A$312:$A$315</c:f>
              <c:numCache>
                <c:formatCode>General</c:formatCode>
                <c:ptCount val="4"/>
                <c:pt idx="0">
                  <c:v>2015</c:v>
                </c:pt>
                <c:pt idx="1">
                  <c:v>2016</c:v>
                </c:pt>
                <c:pt idx="2">
                  <c:v>2017</c:v>
                </c:pt>
                <c:pt idx="3">
                  <c:v>2018</c:v>
                </c:pt>
              </c:numCache>
            </c:numRef>
          </c:cat>
          <c:val>
            <c:numRef>
              <c:f>Lapa1!$B$312:$B$315</c:f>
              <c:numCache>
                <c:formatCode>General</c:formatCode>
                <c:ptCount val="4"/>
                <c:pt idx="0">
                  <c:v>27</c:v>
                </c:pt>
                <c:pt idx="1">
                  <c:v>47</c:v>
                </c:pt>
                <c:pt idx="2">
                  <c:v>45</c:v>
                </c:pt>
                <c:pt idx="3">
                  <c:v>37</c:v>
                </c:pt>
              </c:numCache>
            </c:numRef>
          </c:val>
        </c:ser>
        <c:dLbls>
          <c:showLegendKey val="0"/>
          <c:showVal val="0"/>
          <c:showCatName val="0"/>
          <c:showSerName val="0"/>
          <c:showPercent val="0"/>
          <c:showBubbleSize val="0"/>
        </c:dLbls>
        <c:gapWidth val="150"/>
        <c:shape val="box"/>
        <c:axId val="783910856"/>
        <c:axId val="783911248"/>
        <c:axId val="0"/>
      </c:bar3DChart>
      <c:catAx>
        <c:axId val="783910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11248"/>
        <c:crosses val="autoZero"/>
        <c:auto val="1"/>
        <c:lblAlgn val="ctr"/>
        <c:lblOffset val="100"/>
        <c:noMultiLvlLbl val="0"/>
      </c:catAx>
      <c:valAx>
        <c:axId val="78391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10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b="1"/>
              <a:t>Ārpusģimenes aprūpē esošo bērnu uzturēšanās pie vecākiem, radiniekiem vai citām personām, ar kurām bērns ilgu laiku dzīvojis nedalītā saimniecībā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Lapa1!$A$327</c:f>
              <c:strCache>
                <c:ptCount val="1"/>
                <c:pt idx="0">
                  <c:v>Bērnu skaits kopā</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Lapa1!$B$326:$E$326</c:f>
              <c:numCache>
                <c:formatCode>General</c:formatCode>
                <c:ptCount val="4"/>
                <c:pt idx="0">
                  <c:v>2015</c:v>
                </c:pt>
                <c:pt idx="1">
                  <c:v>2016</c:v>
                </c:pt>
                <c:pt idx="2">
                  <c:v>2017</c:v>
                </c:pt>
                <c:pt idx="3">
                  <c:v>2018</c:v>
                </c:pt>
              </c:numCache>
            </c:numRef>
          </c:cat>
          <c:val>
            <c:numRef>
              <c:f>Lapa1!$B$327:$E$327</c:f>
              <c:numCache>
                <c:formatCode>General</c:formatCode>
                <c:ptCount val="4"/>
                <c:pt idx="0">
                  <c:v>421</c:v>
                </c:pt>
                <c:pt idx="1">
                  <c:v>365</c:v>
                </c:pt>
                <c:pt idx="2">
                  <c:v>310</c:v>
                </c:pt>
                <c:pt idx="3">
                  <c:v>301</c:v>
                </c:pt>
              </c:numCache>
            </c:numRef>
          </c:val>
        </c:ser>
        <c:ser>
          <c:idx val="1"/>
          <c:order val="1"/>
          <c:tx>
            <c:strRef>
              <c:f>Lapa1!$A$328</c:f>
              <c:strCache>
                <c:ptCount val="1"/>
                <c:pt idx="0">
                  <c:v>Bērnu skaits, kuriem atļauts uzturēties pie vecākiem</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Lapa1!$B$326:$E$326</c:f>
              <c:numCache>
                <c:formatCode>General</c:formatCode>
                <c:ptCount val="4"/>
                <c:pt idx="0">
                  <c:v>2015</c:v>
                </c:pt>
                <c:pt idx="1">
                  <c:v>2016</c:v>
                </c:pt>
                <c:pt idx="2">
                  <c:v>2017</c:v>
                </c:pt>
                <c:pt idx="3">
                  <c:v>2018</c:v>
                </c:pt>
              </c:numCache>
            </c:numRef>
          </c:cat>
          <c:val>
            <c:numRef>
              <c:f>Lapa1!$B$328:$E$328</c:f>
              <c:numCache>
                <c:formatCode>General</c:formatCode>
                <c:ptCount val="4"/>
                <c:pt idx="0">
                  <c:v>329</c:v>
                </c:pt>
                <c:pt idx="1">
                  <c:v>278</c:v>
                </c:pt>
                <c:pt idx="2">
                  <c:v>216</c:v>
                </c:pt>
                <c:pt idx="3">
                  <c:v>237</c:v>
                </c:pt>
              </c:numCache>
            </c:numRef>
          </c:val>
        </c:ser>
        <c:ser>
          <c:idx val="2"/>
          <c:order val="2"/>
          <c:tx>
            <c:strRef>
              <c:f>Lapa1!$A$329</c:f>
              <c:strCache>
                <c:ptCount val="1"/>
                <c:pt idx="0">
                  <c:v>Bērnu skaits, kuriem atļauts uzturēties pie citiem tuviem radiniekiem</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Lapa1!$B$326:$E$326</c:f>
              <c:numCache>
                <c:formatCode>General</c:formatCode>
                <c:ptCount val="4"/>
                <c:pt idx="0">
                  <c:v>2015</c:v>
                </c:pt>
                <c:pt idx="1">
                  <c:v>2016</c:v>
                </c:pt>
                <c:pt idx="2">
                  <c:v>2017</c:v>
                </c:pt>
                <c:pt idx="3">
                  <c:v>2018</c:v>
                </c:pt>
              </c:numCache>
            </c:numRef>
          </c:cat>
          <c:val>
            <c:numRef>
              <c:f>Lapa1!$B$329:$E$329</c:f>
              <c:numCache>
                <c:formatCode>General</c:formatCode>
                <c:ptCount val="4"/>
                <c:pt idx="0">
                  <c:v>84</c:v>
                </c:pt>
                <c:pt idx="1">
                  <c:v>85</c:v>
                </c:pt>
                <c:pt idx="2">
                  <c:v>75</c:v>
                </c:pt>
                <c:pt idx="3">
                  <c:v>62</c:v>
                </c:pt>
              </c:numCache>
            </c:numRef>
          </c:val>
        </c:ser>
        <c:ser>
          <c:idx val="3"/>
          <c:order val="3"/>
          <c:tx>
            <c:strRef>
              <c:f>Lapa1!$A$330</c:f>
              <c:strCache>
                <c:ptCount val="1"/>
                <c:pt idx="0">
                  <c:v>Bērnu skaits, kuriem atļauts uzturēties pie personām, ar kurām bērns ilgu laiku dzīvojis nedalītā saimniecībā</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Lapa1!$B$326:$E$326</c:f>
              <c:numCache>
                <c:formatCode>General</c:formatCode>
                <c:ptCount val="4"/>
                <c:pt idx="0">
                  <c:v>2015</c:v>
                </c:pt>
                <c:pt idx="1">
                  <c:v>2016</c:v>
                </c:pt>
                <c:pt idx="2">
                  <c:v>2017</c:v>
                </c:pt>
                <c:pt idx="3">
                  <c:v>2018</c:v>
                </c:pt>
              </c:numCache>
            </c:numRef>
          </c:cat>
          <c:val>
            <c:numRef>
              <c:f>Lapa1!$B$330:$E$330</c:f>
              <c:numCache>
                <c:formatCode>General</c:formatCode>
                <c:ptCount val="4"/>
                <c:pt idx="0">
                  <c:v>8</c:v>
                </c:pt>
                <c:pt idx="1">
                  <c:v>3</c:v>
                </c:pt>
                <c:pt idx="2">
                  <c:v>19</c:v>
                </c:pt>
                <c:pt idx="3">
                  <c:v>2</c:v>
                </c:pt>
              </c:numCache>
            </c:numRef>
          </c:val>
        </c:ser>
        <c:dLbls>
          <c:showLegendKey val="0"/>
          <c:showVal val="0"/>
          <c:showCatName val="0"/>
          <c:showSerName val="0"/>
          <c:showPercent val="0"/>
          <c:showBubbleSize val="0"/>
        </c:dLbls>
        <c:gapWidth val="150"/>
        <c:shape val="box"/>
        <c:axId val="783912424"/>
        <c:axId val="783907328"/>
        <c:axId val="0"/>
      </c:bar3DChart>
      <c:catAx>
        <c:axId val="783912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07328"/>
        <c:crosses val="autoZero"/>
        <c:auto val="1"/>
        <c:lblAlgn val="ctr"/>
        <c:lblOffset val="100"/>
        <c:noMultiLvlLbl val="0"/>
      </c:catAx>
      <c:valAx>
        <c:axId val="783907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12424"/>
        <c:crosses val="autoZero"/>
        <c:crossBetween val="between"/>
      </c:valAx>
      <c:spPr>
        <a:noFill/>
        <a:ln>
          <a:noFill/>
        </a:ln>
        <a:effectLst/>
      </c:spPr>
    </c:plotArea>
    <c:legend>
      <c:legendPos val="b"/>
      <c:layout>
        <c:manualLayout>
          <c:xMode val="edge"/>
          <c:yMode val="edge"/>
          <c:x val="7.4121172353455805E-2"/>
          <c:y val="0.73175962226409652"/>
          <c:w val="0.82397987751531054"/>
          <c:h val="0.2323256793863771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Lapa1!$B$347</c:f>
              <c:strCache>
                <c:ptCount val="1"/>
                <c:pt idx="0">
                  <c:v>Kopējais aizbildņu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Lapa1!$A$348:$A$351</c:f>
              <c:numCache>
                <c:formatCode>General</c:formatCode>
                <c:ptCount val="4"/>
                <c:pt idx="0">
                  <c:v>2015</c:v>
                </c:pt>
                <c:pt idx="1">
                  <c:v>2016</c:v>
                </c:pt>
                <c:pt idx="2">
                  <c:v>2017</c:v>
                </c:pt>
                <c:pt idx="3">
                  <c:v>2018</c:v>
                </c:pt>
              </c:numCache>
            </c:numRef>
          </c:cat>
          <c:val>
            <c:numRef>
              <c:f>Lapa1!$B$348:$B$351</c:f>
              <c:numCache>
                <c:formatCode>General</c:formatCode>
                <c:ptCount val="4"/>
                <c:pt idx="0">
                  <c:v>3757</c:v>
                </c:pt>
                <c:pt idx="1">
                  <c:v>3664</c:v>
                </c:pt>
                <c:pt idx="2">
                  <c:v>3560</c:v>
                </c:pt>
                <c:pt idx="3">
                  <c:v>3450</c:v>
                </c:pt>
              </c:numCache>
            </c:numRef>
          </c:val>
        </c:ser>
        <c:dLbls>
          <c:showLegendKey val="0"/>
          <c:showVal val="0"/>
          <c:showCatName val="0"/>
          <c:showSerName val="0"/>
          <c:showPercent val="0"/>
          <c:showBubbleSize val="0"/>
        </c:dLbls>
        <c:gapWidth val="150"/>
        <c:shape val="box"/>
        <c:axId val="783905760"/>
        <c:axId val="783906152"/>
        <c:axId val="0"/>
      </c:bar3DChart>
      <c:catAx>
        <c:axId val="783905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06152"/>
        <c:crosses val="autoZero"/>
        <c:auto val="1"/>
        <c:lblAlgn val="ctr"/>
        <c:lblOffset val="100"/>
        <c:noMultiLvlLbl val="0"/>
      </c:catAx>
      <c:valAx>
        <c:axId val="78390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78390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Aizbildņu iedalījums pēc radniecības pakāpes ar bērnu</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Lapa1!$A$360:$A$362</c:f>
              <c:strCache>
                <c:ptCount val="3"/>
                <c:pt idx="0">
                  <c:v>Vecvecāki</c:v>
                </c:pt>
                <c:pt idx="1">
                  <c:v>Citi bērna radinieki</c:v>
                </c:pt>
                <c:pt idx="2">
                  <c:v>Citas personas</c:v>
                </c:pt>
              </c:strCache>
            </c:strRef>
          </c:cat>
          <c:val>
            <c:numRef>
              <c:f>Lapa1!$B$360:$B$362</c:f>
              <c:numCache>
                <c:formatCode>General</c:formatCode>
                <c:ptCount val="3"/>
                <c:pt idx="0">
                  <c:v>1935</c:v>
                </c:pt>
                <c:pt idx="1">
                  <c:v>802</c:v>
                </c:pt>
                <c:pt idx="2">
                  <c:v>713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689394138232721"/>
          <c:y val="0.86636410032079325"/>
          <c:w val="0.66212095363079615"/>
          <c:h val="0.1058581219014289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a:t>Aizbildņi pārskata gadā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Lapa2!$A$104:$A$105</c:f>
              <c:strCache>
                <c:ptCount val="2"/>
                <c:pt idx="0">
                  <c:v>Personu skaits, kuras ieceltas par aizbildni 2018. gadā</c:v>
                </c:pt>
                <c:pt idx="1">
                  <c:v>Personu skaits, kuras atlaistas no aizbildņa pienākumu pildīšanas 2018. gadā</c:v>
                </c:pt>
              </c:strCache>
            </c:strRef>
          </c:cat>
          <c:val>
            <c:numRef>
              <c:f>Lapa2!$B$104:$B$105</c:f>
              <c:numCache>
                <c:formatCode>General</c:formatCode>
                <c:ptCount val="2"/>
                <c:pt idx="0">
                  <c:v>536</c:v>
                </c:pt>
                <c:pt idx="1">
                  <c:v>610</c:v>
                </c:pt>
              </c:numCache>
            </c:numRef>
          </c:val>
        </c:ser>
        <c:dLbls>
          <c:showLegendKey val="0"/>
          <c:showVal val="0"/>
          <c:showCatName val="0"/>
          <c:showSerName val="0"/>
          <c:showPercent val="0"/>
          <c:showBubbleSize val="0"/>
        </c:dLbls>
        <c:gapWidth val="150"/>
        <c:shape val="box"/>
        <c:axId val="783908112"/>
        <c:axId val="783910464"/>
        <c:axId val="0"/>
      </c:bar3DChart>
      <c:catAx>
        <c:axId val="783908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10464"/>
        <c:crosses val="autoZero"/>
        <c:auto val="1"/>
        <c:lblAlgn val="ctr"/>
        <c:lblOffset val="100"/>
        <c:noMultiLvlLbl val="0"/>
      </c:catAx>
      <c:valAx>
        <c:axId val="78391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0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Aizbildņu atcelšana no aizbildņa pienākumu pildīšanas</a:t>
            </a:r>
          </a:p>
        </c:rich>
      </c:tx>
      <c:overlay val="0"/>
      <c:spPr>
        <a:noFill/>
        <a:ln>
          <a:noFill/>
        </a:ln>
        <a:effectLst/>
      </c:spPr>
    </c:title>
    <c:autoTitleDeleted val="0"/>
    <c:plotArea>
      <c:layout/>
      <c:lineChart>
        <c:grouping val="standard"/>
        <c:varyColors val="0"/>
        <c:ser>
          <c:idx val="0"/>
          <c:order val="0"/>
          <c:tx>
            <c:strRef>
              <c:f>Lapa2!$B$35</c:f>
              <c:strCache>
                <c:ptCount val="1"/>
                <c:pt idx="0">
                  <c:v>personu skaits, kuras ar bāriņtiesas lēmumu atceltas no pienākumu pildīšanas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Lapa2!$C$34:$F$34</c:f>
              <c:numCache>
                <c:formatCode>General</c:formatCode>
                <c:ptCount val="4"/>
                <c:pt idx="0">
                  <c:v>2015</c:v>
                </c:pt>
                <c:pt idx="1">
                  <c:v>2016</c:v>
                </c:pt>
                <c:pt idx="2">
                  <c:v>2017</c:v>
                </c:pt>
                <c:pt idx="3">
                  <c:v>2018</c:v>
                </c:pt>
              </c:numCache>
            </c:numRef>
          </c:cat>
          <c:val>
            <c:numRef>
              <c:f>Lapa2!$C$35:$F$35</c:f>
              <c:numCache>
                <c:formatCode>General</c:formatCode>
                <c:ptCount val="4"/>
                <c:pt idx="0">
                  <c:v>59</c:v>
                </c:pt>
                <c:pt idx="1">
                  <c:v>32</c:v>
                </c:pt>
                <c:pt idx="2">
                  <c:v>32</c:v>
                </c:pt>
                <c:pt idx="3">
                  <c:v>29</c:v>
                </c:pt>
              </c:numCache>
            </c:numRef>
          </c:val>
          <c:smooth val="0"/>
        </c:ser>
        <c:ser>
          <c:idx val="1"/>
          <c:order val="1"/>
          <c:tx>
            <c:strRef>
              <c:f>Lapa2!$B$36</c:f>
              <c:strCache>
                <c:ptCount val="1"/>
                <c:pt idx="0">
                  <c:v>personu skaits, par kuru pārkāpumiem, pildot aizbildņa pienākumus, informētas tiesībaizsardzības iestādes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Lapa2!$C$34:$F$34</c:f>
              <c:numCache>
                <c:formatCode>General</c:formatCode>
                <c:ptCount val="4"/>
                <c:pt idx="0">
                  <c:v>2015</c:v>
                </c:pt>
                <c:pt idx="1">
                  <c:v>2016</c:v>
                </c:pt>
                <c:pt idx="2">
                  <c:v>2017</c:v>
                </c:pt>
                <c:pt idx="3">
                  <c:v>2018</c:v>
                </c:pt>
              </c:numCache>
            </c:numRef>
          </c:cat>
          <c:val>
            <c:numRef>
              <c:f>Lapa2!$C$36:$F$36</c:f>
              <c:numCache>
                <c:formatCode>General</c:formatCode>
                <c:ptCount val="4"/>
                <c:pt idx="0">
                  <c:v>17</c:v>
                </c:pt>
                <c:pt idx="1">
                  <c:v>4</c:v>
                </c:pt>
                <c:pt idx="2">
                  <c:v>4</c:v>
                </c:pt>
                <c:pt idx="3">
                  <c:v>7</c:v>
                </c:pt>
              </c:numCache>
            </c:numRef>
          </c:val>
          <c:smooth val="0"/>
        </c:ser>
        <c:dLbls>
          <c:showLegendKey val="0"/>
          <c:showVal val="0"/>
          <c:showCatName val="0"/>
          <c:showSerName val="0"/>
          <c:showPercent val="0"/>
          <c:showBubbleSize val="0"/>
        </c:dLbls>
        <c:smooth val="0"/>
        <c:axId val="783908504"/>
        <c:axId val="783908896"/>
      </c:lineChart>
      <c:catAx>
        <c:axId val="78390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08896"/>
        <c:crosses val="autoZero"/>
        <c:auto val="1"/>
        <c:lblAlgn val="ctr"/>
        <c:lblOffset val="100"/>
        <c:noMultiLvlLbl val="0"/>
      </c:catAx>
      <c:valAx>
        <c:axId val="78390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908504"/>
        <c:crosses val="autoZero"/>
        <c:crossBetween val="between"/>
      </c:valAx>
      <c:spPr>
        <a:noFill/>
        <a:ln>
          <a:noFill/>
        </a:ln>
        <a:effectLst/>
      </c:spPr>
    </c:plotArea>
    <c:legend>
      <c:legendPos val="b"/>
      <c:layout>
        <c:manualLayout>
          <c:xMode val="edge"/>
          <c:yMode val="edge"/>
          <c:x val="6.7839238845144353E-2"/>
          <c:y val="0.7634441528142315"/>
          <c:w val="0.86432152230971115"/>
          <c:h val="0.1856299212598425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3394500930102181"/>
          <c:y val="0.14178763226789037"/>
          <c:w val="0.52010029814234382"/>
          <c:h val="0.74492461366908636"/>
        </c:manualLayout>
      </c:layout>
      <c:bar3DChart>
        <c:barDir val="bar"/>
        <c:grouping val="clustered"/>
        <c:varyColors val="0"/>
        <c:ser>
          <c:idx val="0"/>
          <c:order val="0"/>
          <c:tx>
            <c:strRef>
              <c:f>Lapa2!$B$70</c:f>
              <c:strCache>
                <c:ptCount val="1"/>
                <c:pt idx="0">
                  <c:v>Iemesli bērna aprūpes beigšanai aizbildņa ģimenē 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Lapa2!$A$71:$A$79</c:f>
              <c:strCache>
                <c:ptCount val="9"/>
                <c:pt idx="0">
                  <c:v>Bērna adopcija</c:v>
                </c:pt>
                <c:pt idx="1">
                  <c:v>Ievietošana audžuģimenē</c:v>
                </c:pt>
                <c:pt idx="2">
                  <c:v>Ievietošana citā aizbildņu ģimenē</c:v>
                </c:pt>
                <c:pt idx="3">
                  <c:v>Ievietošana ilgstošas sociālās aprūpes un sociālās rehabilitācijas institūcijā</c:v>
                </c:pt>
                <c:pt idx="4">
                  <c:v>Pārtraukto vai atņemto aizgādību tiesību atjaunošana vecākiem</c:v>
                </c:pt>
                <c:pt idx="5">
                  <c:v>Vecāku veselības stāvokļa uzlabošanās</c:v>
                </c:pt>
                <c:pt idx="6">
                  <c:v>Vecāku pilngadības sasniegšana</c:v>
                </c:pt>
                <c:pt idx="7">
                  <c:v>Būtisku domstarpību atrisināšana bērna un vecāka attiecībās</c:v>
                </c:pt>
                <c:pt idx="8">
                  <c:v>Bērna pilngadības sasniegšana</c:v>
                </c:pt>
              </c:strCache>
            </c:strRef>
          </c:cat>
          <c:val>
            <c:numRef>
              <c:f>Lapa2!$B$71:$B$79</c:f>
              <c:numCache>
                <c:formatCode>General</c:formatCode>
                <c:ptCount val="9"/>
                <c:pt idx="0">
                  <c:v>35</c:v>
                </c:pt>
                <c:pt idx="1">
                  <c:v>40</c:v>
                </c:pt>
                <c:pt idx="2">
                  <c:v>45</c:v>
                </c:pt>
                <c:pt idx="3">
                  <c:v>29</c:v>
                </c:pt>
                <c:pt idx="4">
                  <c:v>140</c:v>
                </c:pt>
                <c:pt idx="5">
                  <c:v>4</c:v>
                </c:pt>
                <c:pt idx="6">
                  <c:v>35</c:v>
                </c:pt>
                <c:pt idx="7">
                  <c:v>1</c:v>
                </c:pt>
                <c:pt idx="8">
                  <c:v>431</c:v>
                </c:pt>
              </c:numCache>
            </c:numRef>
          </c:val>
        </c:ser>
        <c:dLbls>
          <c:showLegendKey val="0"/>
          <c:showVal val="0"/>
          <c:showCatName val="0"/>
          <c:showSerName val="0"/>
          <c:showPercent val="0"/>
          <c:showBubbleSize val="0"/>
        </c:dLbls>
        <c:gapWidth val="150"/>
        <c:shape val="box"/>
        <c:axId val="783892040"/>
        <c:axId val="783881848"/>
        <c:axId val="0"/>
      </c:bar3DChart>
      <c:catAx>
        <c:axId val="783892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1848"/>
        <c:crosses val="autoZero"/>
        <c:auto val="1"/>
        <c:lblAlgn val="ctr"/>
        <c:lblOffset val="100"/>
        <c:noMultiLvlLbl val="0"/>
      </c:catAx>
      <c:valAx>
        <c:axId val="783881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92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Pārskats par audžuģimenēm</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Lapa4!$B$8</c:f>
              <c:strCache>
                <c:ptCount val="1"/>
                <c:pt idx="0">
                  <c:v>Audžuģimeņu kopējais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Lapa4!$C$7:$F$7</c:f>
              <c:numCache>
                <c:formatCode>General</c:formatCode>
                <c:ptCount val="4"/>
                <c:pt idx="0">
                  <c:v>2015</c:v>
                </c:pt>
                <c:pt idx="1">
                  <c:v>2016</c:v>
                </c:pt>
                <c:pt idx="2">
                  <c:v>2017</c:v>
                </c:pt>
                <c:pt idx="3">
                  <c:v>2018</c:v>
                </c:pt>
              </c:numCache>
            </c:numRef>
          </c:cat>
          <c:val>
            <c:numRef>
              <c:f>Lapa4!$C$8:$F$8</c:f>
              <c:numCache>
                <c:formatCode>General</c:formatCode>
                <c:ptCount val="4"/>
                <c:pt idx="0">
                  <c:v>585</c:v>
                </c:pt>
                <c:pt idx="1">
                  <c:v>575</c:v>
                </c:pt>
                <c:pt idx="2">
                  <c:v>600</c:v>
                </c:pt>
                <c:pt idx="3">
                  <c:v>636</c:v>
                </c:pt>
              </c:numCache>
            </c:numRef>
          </c:val>
        </c:ser>
        <c:ser>
          <c:idx val="1"/>
          <c:order val="1"/>
          <c:tx>
            <c:strRef>
              <c:f>Lapa4!$B$9</c:f>
              <c:strCache>
                <c:ptCount val="1"/>
                <c:pt idx="0">
                  <c:v>Audžuģimeņu skaits, kurās nav ievietoti bērni</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Lapa4!$C$7:$F$7</c:f>
              <c:numCache>
                <c:formatCode>General</c:formatCode>
                <c:ptCount val="4"/>
                <c:pt idx="0">
                  <c:v>2015</c:v>
                </c:pt>
                <c:pt idx="1">
                  <c:v>2016</c:v>
                </c:pt>
                <c:pt idx="2">
                  <c:v>2017</c:v>
                </c:pt>
                <c:pt idx="3">
                  <c:v>2018</c:v>
                </c:pt>
              </c:numCache>
            </c:numRef>
          </c:cat>
          <c:val>
            <c:numRef>
              <c:f>Lapa4!$C$9:$F$9</c:f>
              <c:numCache>
                <c:formatCode>General</c:formatCode>
                <c:ptCount val="4"/>
                <c:pt idx="0">
                  <c:v>71</c:v>
                </c:pt>
                <c:pt idx="1">
                  <c:v>75</c:v>
                </c:pt>
                <c:pt idx="2">
                  <c:v>97</c:v>
                </c:pt>
                <c:pt idx="3">
                  <c:v>97</c:v>
                </c:pt>
              </c:numCache>
            </c:numRef>
          </c:val>
        </c:ser>
        <c:ser>
          <c:idx val="2"/>
          <c:order val="2"/>
          <c:tx>
            <c:strRef>
              <c:f>Lapa4!$B$10</c:f>
              <c:strCache>
                <c:ptCount val="1"/>
                <c:pt idx="0">
                  <c:v>Audžuģimeņu skaits, kuras pamatotu iemeslu dēļ nevar uzņemt bērnus</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Lapa4!$C$7:$F$7</c:f>
              <c:numCache>
                <c:formatCode>General</c:formatCode>
                <c:ptCount val="4"/>
                <c:pt idx="0">
                  <c:v>2015</c:v>
                </c:pt>
                <c:pt idx="1">
                  <c:v>2016</c:v>
                </c:pt>
                <c:pt idx="2">
                  <c:v>2017</c:v>
                </c:pt>
                <c:pt idx="3">
                  <c:v>2018</c:v>
                </c:pt>
              </c:numCache>
            </c:numRef>
          </c:cat>
          <c:val>
            <c:numRef>
              <c:f>Lapa4!$C$10:$F$10</c:f>
              <c:numCache>
                <c:formatCode>General</c:formatCode>
                <c:ptCount val="4"/>
                <c:pt idx="0">
                  <c:v>46</c:v>
                </c:pt>
                <c:pt idx="1">
                  <c:v>58</c:v>
                </c:pt>
                <c:pt idx="2">
                  <c:v>60</c:v>
                </c:pt>
                <c:pt idx="3">
                  <c:v>43</c:v>
                </c:pt>
              </c:numCache>
            </c:numRef>
          </c:val>
        </c:ser>
        <c:dLbls>
          <c:showLegendKey val="0"/>
          <c:showVal val="0"/>
          <c:showCatName val="0"/>
          <c:showSerName val="0"/>
          <c:showPercent val="0"/>
          <c:showBubbleSize val="0"/>
        </c:dLbls>
        <c:gapWidth val="150"/>
        <c:shape val="box"/>
        <c:axId val="783881456"/>
        <c:axId val="783880280"/>
        <c:axId val="0"/>
      </c:bar3DChart>
      <c:catAx>
        <c:axId val="783881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0280"/>
        <c:crosses val="autoZero"/>
        <c:auto val="1"/>
        <c:lblAlgn val="ctr"/>
        <c:lblOffset val="100"/>
        <c:noMultiLvlLbl val="0"/>
      </c:catAx>
      <c:valAx>
        <c:axId val="783880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Audžuģimeņu skaita dinamika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Lapa4!$B$22</c:f>
              <c:strCache>
                <c:ptCount val="1"/>
                <c:pt idx="0">
                  <c:v>Audžuģimeņu skaits, kurām pārskata gadā piešķirts statuss</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Lapa4!$C$21:$F$21</c:f>
              <c:numCache>
                <c:formatCode>General</c:formatCode>
                <c:ptCount val="4"/>
                <c:pt idx="0">
                  <c:v>2015</c:v>
                </c:pt>
                <c:pt idx="1">
                  <c:v>2016</c:v>
                </c:pt>
                <c:pt idx="2">
                  <c:v>2017</c:v>
                </c:pt>
                <c:pt idx="3">
                  <c:v>2018</c:v>
                </c:pt>
              </c:numCache>
            </c:numRef>
          </c:cat>
          <c:val>
            <c:numRef>
              <c:f>Lapa4!$C$22:$F$22</c:f>
              <c:numCache>
                <c:formatCode>General</c:formatCode>
                <c:ptCount val="4"/>
                <c:pt idx="0">
                  <c:v>34</c:v>
                </c:pt>
                <c:pt idx="1">
                  <c:v>30</c:v>
                </c:pt>
                <c:pt idx="2">
                  <c:v>67</c:v>
                </c:pt>
                <c:pt idx="3">
                  <c:v>76</c:v>
                </c:pt>
              </c:numCache>
            </c:numRef>
          </c:val>
        </c:ser>
        <c:ser>
          <c:idx val="1"/>
          <c:order val="1"/>
          <c:tx>
            <c:strRef>
              <c:f>Lapa4!$B$23</c:f>
              <c:strCache>
                <c:ptCount val="1"/>
                <c:pt idx="0">
                  <c:v>Audžuģimeņu skaits, kurām pārskata gadā izbeigts audžuģimeņu statuss</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Lapa4!$C$21:$F$21</c:f>
              <c:numCache>
                <c:formatCode>General</c:formatCode>
                <c:ptCount val="4"/>
                <c:pt idx="0">
                  <c:v>2015</c:v>
                </c:pt>
                <c:pt idx="1">
                  <c:v>2016</c:v>
                </c:pt>
                <c:pt idx="2">
                  <c:v>2017</c:v>
                </c:pt>
                <c:pt idx="3">
                  <c:v>2018</c:v>
                </c:pt>
              </c:numCache>
            </c:numRef>
          </c:cat>
          <c:val>
            <c:numRef>
              <c:f>Lapa4!$C$23:$F$23</c:f>
              <c:numCache>
                <c:formatCode>General</c:formatCode>
                <c:ptCount val="4"/>
                <c:pt idx="0">
                  <c:v>29</c:v>
                </c:pt>
                <c:pt idx="1">
                  <c:v>26</c:v>
                </c:pt>
                <c:pt idx="2">
                  <c:v>31</c:v>
                </c:pt>
                <c:pt idx="3">
                  <c:v>29</c:v>
                </c:pt>
              </c:numCache>
            </c:numRef>
          </c:val>
        </c:ser>
        <c:ser>
          <c:idx val="2"/>
          <c:order val="2"/>
          <c:tx>
            <c:strRef>
              <c:f>Lapa4!$B$24</c:f>
              <c:strCache>
                <c:ptCount val="1"/>
                <c:pt idx="0">
                  <c:v>Audžuģimeņu skaits, kurām pārskata gadā atņemts audžuģimeņu statuss</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Lapa4!$C$21:$F$21</c:f>
              <c:numCache>
                <c:formatCode>General</c:formatCode>
                <c:ptCount val="4"/>
                <c:pt idx="0">
                  <c:v>2015</c:v>
                </c:pt>
                <c:pt idx="1">
                  <c:v>2016</c:v>
                </c:pt>
                <c:pt idx="2">
                  <c:v>2017</c:v>
                </c:pt>
                <c:pt idx="3">
                  <c:v>2018</c:v>
                </c:pt>
              </c:numCache>
            </c:numRef>
          </c:cat>
          <c:val>
            <c:numRef>
              <c:f>Lapa4!$C$24:$F$24</c:f>
              <c:numCache>
                <c:formatCode>General</c:formatCode>
                <c:ptCount val="4"/>
                <c:pt idx="0">
                  <c:v>2</c:v>
                </c:pt>
                <c:pt idx="1">
                  <c:v>7</c:v>
                </c:pt>
                <c:pt idx="2">
                  <c:v>4</c:v>
                </c:pt>
                <c:pt idx="3">
                  <c:v>4</c:v>
                </c:pt>
              </c:numCache>
            </c:numRef>
          </c:val>
        </c:ser>
        <c:dLbls>
          <c:showLegendKey val="0"/>
          <c:showVal val="0"/>
          <c:showCatName val="0"/>
          <c:showSerName val="0"/>
          <c:showPercent val="0"/>
          <c:showBubbleSize val="0"/>
        </c:dLbls>
        <c:gapWidth val="150"/>
        <c:shape val="box"/>
        <c:axId val="783888904"/>
        <c:axId val="783892432"/>
        <c:axId val="0"/>
      </c:bar3DChart>
      <c:catAx>
        <c:axId val="783888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92432"/>
        <c:crosses val="autoZero"/>
        <c:auto val="1"/>
        <c:lblAlgn val="ctr"/>
        <c:lblOffset val="100"/>
        <c:noMultiLvlLbl val="0"/>
      </c:catAx>
      <c:valAx>
        <c:axId val="78389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8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a:solidFill>
                  <a:sysClr val="windowText" lastClr="000000"/>
                </a:solidFill>
                <a:latin typeface="Times New Roman" panose="02020603050405020304" pitchFamily="18" charset="0"/>
                <a:cs typeface="Times New Roman" panose="02020603050405020304" pitchFamily="18" charset="0"/>
              </a:rPr>
              <a:t>B</a:t>
            </a:r>
            <a:r>
              <a:rPr lang="lv-LV" sz="1300" b="1">
                <a:solidFill>
                  <a:sysClr val="windowText" lastClr="000000"/>
                </a:solidFill>
                <a:latin typeface="Times New Roman" panose="02020603050405020304" pitchFamily="18" charset="0"/>
                <a:cs typeface="Times New Roman" panose="02020603050405020304" pitchFamily="18" charset="0"/>
              </a:rPr>
              <a:t>ērnu aizgādību tiesību pārtraukšana</a:t>
            </a:r>
            <a:endParaRPr lang="en-US" sz="13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Lapa1!$B$21</c:f>
              <c:strCache>
                <c:ptCount val="1"/>
                <c:pt idx="0">
                  <c:v>Personu skaits, kurām pārtrauktas aizgādības tiesības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Lapa1!$A$22:$A$25</c:f>
              <c:numCache>
                <c:formatCode>General</c:formatCode>
                <c:ptCount val="4"/>
                <c:pt idx="0">
                  <c:v>2015</c:v>
                </c:pt>
                <c:pt idx="1">
                  <c:v>2016</c:v>
                </c:pt>
                <c:pt idx="2">
                  <c:v>2017</c:v>
                </c:pt>
                <c:pt idx="3">
                  <c:v>2018</c:v>
                </c:pt>
              </c:numCache>
            </c:numRef>
          </c:cat>
          <c:val>
            <c:numRef>
              <c:f>Lapa1!$B$22:$B$25</c:f>
              <c:numCache>
                <c:formatCode>General</c:formatCode>
                <c:ptCount val="4"/>
                <c:pt idx="0">
                  <c:v>1235</c:v>
                </c:pt>
                <c:pt idx="1">
                  <c:v>1203</c:v>
                </c:pt>
                <c:pt idx="2">
                  <c:v>1411</c:v>
                </c:pt>
                <c:pt idx="3">
                  <c:v>1159</c:v>
                </c:pt>
              </c:numCache>
            </c:numRef>
          </c:val>
        </c:ser>
        <c:ser>
          <c:idx val="1"/>
          <c:order val="1"/>
          <c:tx>
            <c:strRef>
              <c:f>Lapa1!$C$21</c:f>
              <c:strCache>
                <c:ptCount val="1"/>
                <c:pt idx="0">
                  <c:v>Bērnu skaits, kuru vecākiem pārtrauktas aizgādības tiesības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Lapa1!$A$22:$A$25</c:f>
              <c:numCache>
                <c:formatCode>General</c:formatCode>
                <c:ptCount val="4"/>
                <c:pt idx="0">
                  <c:v>2015</c:v>
                </c:pt>
                <c:pt idx="1">
                  <c:v>2016</c:v>
                </c:pt>
                <c:pt idx="2">
                  <c:v>2017</c:v>
                </c:pt>
                <c:pt idx="3">
                  <c:v>2018</c:v>
                </c:pt>
              </c:numCache>
            </c:numRef>
          </c:cat>
          <c:val>
            <c:numRef>
              <c:f>Lapa1!$C$22:$C$25</c:f>
              <c:numCache>
                <c:formatCode>General</c:formatCode>
                <c:ptCount val="4"/>
                <c:pt idx="0">
                  <c:v>1465</c:v>
                </c:pt>
                <c:pt idx="1">
                  <c:v>1378</c:v>
                </c:pt>
                <c:pt idx="2">
                  <c:v>1614</c:v>
                </c:pt>
                <c:pt idx="3">
                  <c:v>1321</c:v>
                </c:pt>
              </c:numCache>
            </c:numRef>
          </c:val>
        </c:ser>
        <c:dLbls>
          <c:showLegendKey val="0"/>
          <c:showVal val="0"/>
          <c:showCatName val="0"/>
          <c:showSerName val="0"/>
          <c:showPercent val="0"/>
          <c:showBubbleSize val="0"/>
        </c:dLbls>
        <c:gapWidth val="150"/>
        <c:shape val="box"/>
        <c:axId val="725445888"/>
        <c:axId val="725446280"/>
        <c:axId val="0"/>
      </c:bar3DChart>
      <c:catAx>
        <c:axId val="725445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25446280"/>
        <c:crosses val="autoZero"/>
        <c:auto val="1"/>
        <c:lblAlgn val="ctr"/>
        <c:lblOffset val="100"/>
        <c:noMultiLvlLbl val="0"/>
      </c:catAx>
      <c:valAx>
        <c:axId val="725446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2544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Iemesli bērnu uzturēšanās izbeigšanai audžuģimenē (bērnu skaits) 2018.gadā</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Lapa4!$A$39:$A$45</c:f>
              <c:strCache>
                <c:ptCount val="7"/>
                <c:pt idx="0">
                  <c:v>Bērna adopcija</c:v>
                </c:pt>
                <c:pt idx="1">
                  <c:v>Ievietošana citā audžuģimenē</c:v>
                </c:pt>
                <c:pt idx="2">
                  <c:v>Aizbilndības nodibināšana</c:v>
                </c:pt>
                <c:pt idx="3">
                  <c:v>Ievietošana ilgstošas sociālās aprūpes un sociālās rehabilitācijas institūcijā</c:v>
                </c:pt>
                <c:pt idx="4">
                  <c:v>Pārtraukto vai atņemto aizgādību tiesību atjaunošana vecākiem</c:v>
                </c:pt>
                <c:pt idx="5">
                  <c:v>Vecāku veselības stāvokļa uzlabošanās</c:v>
                </c:pt>
                <c:pt idx="6">
                  <c:v>Bērna pilngadības sasniegšana</c:v>
                </c:pt>
              </c:strCache>
            </c:strRef>
          </c:cat>
          <c:val>
            <c:numRef>
              <c:f>Lapa4!$B$39:$B$45</c:f>
              <c:numCache>
                <c:formatCode>General</c:formatCode>
                <c:ptCount val="7"/>
                <c:pt idx="0">
                  <c:v>72</c:v>
                </c:pt>
                <c:pt idx="1">
                  <c:v>36</c:v>
                </c:pt>
                <c:pt idx="2">
                  <c:v>67</c:v>
                </c:pt>
                <c:pt idx="3">
                  <c:v>21</c:v>
                </c:pt>
                <c:pt idx="4">
                  <c:v>82</c:v>
                </c:pt>
                <c:pt idx="5">
                  <c:v>6</c:v>
                </c:pt>
                <c:pt idx="6">
                  <c:v>72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5271653543307087E-2"/>
          <c:y val="0.58301321101251091"/>
          <c:w val="0.89056780402449709"/>
          <c:h val="0.3953359124963631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Vecāku aprūpē esoša bērna nodošana citas personas aprūpē</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Lapa6!$B$2</c:f>
              <c:strCache>
                <c:ptCount val="1"/>
                <c:pt idx="0">
                  <c:v>Bērnu skaits, kuri ar bāriņtiesas lēmumu nodoti citas personas aprūpē</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Lapa6!$C$1:$F$1</c:f>
              <c:numCache>
                <c:formatCode>General</c:formatCode>
                <c:ptCount val="4"/>
                <c:pt idx="0">
                  <c:v>2015</c:v>
                </c:pt>
                <c:pt idx="1">
                  <c:v>2016</c:v>
                </c:pt>
                <c:pt idx="2">
                  <c:v>2017</c:v>
                </c:pt>
                <c:pt idx="3">
                  <c:v>2018</c:v>
                </c:pt>
              </c:numCache>
            </c:numRef>
          </c:cat>
          <c:val>
            <c:numRef>
              <c:f>Lapa6!$C$2:$F$2</c:f>
              <c:numCache>
                <c:formatCode>General</c:formatCode>
                <c:ptCount val="4"/>
                <c:pt idx="0">
                  <c:v>287</c:v>
                </c:pt>
                <c:pt idx="1">
                  <c:v>272</c:v>
                </c:pt>
                <c:pt idx="2">
                  <c:v>265</c:v>
                </c:pt>
                <c:pt idx="3">
                  <c:v>230</c:v>
                </c:pt>
              </c:numCache>
            </c:numRef>
          </c:val>
        </c:ser>
        <c:ser>
          <c:idx val="1"/>
          <c:order val="1"/>
          <c:tx>
            <c:strRef>
              <c:f>Lapa6!$B$3</c:f>
              <c:strCache>
                <c:ptCount val="1"/>
                <c:pt idx="0">
                  <c:v>Bērnu skaits, kuri  nodoti citas personas aprūpē Latvijā</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Lapa6!$C$1:$F$1</c:f>
              <c:numCache>
                <c:formatCode>General</c:formatCode>
                <c:ptCount val="4"/>
                <c:pt idx="0">
                  <c:v>2015</c:v>
                </c:pt>
                <c:pt idx="1">
                  <c:v>2016</c:v>
                </c:pt>
                <c:pt idx="2">
                  <c:v>2017</c:v>
                </c:pt>
                <c:pt idx="3">
                  <c:v>2018</c:v>
                </c:pt>
              </c:numCache>
            </c:numRef>
          </c:cat>
          <c:val>
            <c:numRef>
              <c:f>Lapa6!$C$3:$F$3</c:f>
              <c:numCache>
                <c:formatCode>General</c:formatCode>
                <c:ptCount val="4"/>
                <c:pt idx="0">
                  <c:v>274</c:v>
                </c:pt>
                <c:pt idx="1">
                  <c:v>270</c:v>
                </c:pt>
                <c:pt idx="2">
                  <c:v>261</c:v>
                </c:pt>
                <c:pt idx="3">
                  <c:v>221</c:v>
                </c:pt>
              </c:numCache>
            </c:numRef>
          </c:val>
        </c:ser>
        <c:ser>
          <c:idx val="2"/>
          <c:order val="2"/>
          <c:tx>
            <c:strRef>
              <c:f>Lapa6!$B$4</c:f>
              <c:strCache>
                <c:ptCount val="1"/>
                <c:pt idx="0">
                  <c:v>Bērnu skaits, kuri nodoti citas personas aprūpē ārvalstīs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Lapa6!$C$1:$F$1</c:f>
              <c:numCache>
                <c:formatCode>General</c:formatCode>
                <c:ptCount val="4"/>
                <c:pt idx="0">
                  <c:v>2015</c:v>
                </c:pt>
                <c:pt idx="1">
                  <c:v>2016</c:v>
                </c:pt>
                <c:pt idx="2">
                  <c:v>2017</c:v>
                </c:pt>
                <c:pt idx="3">
                  <c:v>2018</c:v>
                </c:pt>
              </c:numCache>
            </c:numRef>
          </c:cat>
          <c:val>
            <c:numRef>
              <c:f>Lapa6!$C$4:$F$4</c:f>
              <c:numCache>
                <c:formatCode>General</c:formatCode>
                <c:ptCount val="4"/>
                <c:pt idx="0">
                  <c:v>13</c:v>
                </c:pt>
                <c:pt idx="1">
                  <c:v>2</c:v>
                </c:pt>
                <c:pt idx="2">
                  <c:v>4</c:v>
                </c:pt>
                <c:pt idx="3">
                  <c:v>9</c:v>
                </c:pt>
              </c:numCache>
            </c:numRef>
          </c:val>
        </c:ser>
        <c:dLbls>
          <c:showLegendKey val="0"/>
          <c:showVal val="0"/>
          <c:showCatName val="0"/>
          <c:showSerName val="0"/>
          <c:showPercent val="0"/>
          <c:showBubbleSize val="0"/>
        </c:dLbls>
        <c:gapWidth val="150"/>
        <c:shape val="box"/>
        <c:axId val="783883416"/>
        <c:axId val="783885768"/>
        <c:axId val="0"/>
      </c:bar3DChart>
      <c:catAx>
        <c:axId val="783883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5768"/>
        <c:crosses val="autoZero"/>
        <c:auto val="1"/>
        <c:lblAlgn val="ctr"/>
        <c:lblOffset val="100"/>
        <c:noMultiLvlLbl val="0"/>
      </c:catAx>
      <c:valAx>
        <c:axId val="783885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3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Ārpusģimenes aprūpē esošā bērna nodošana citas personas aprūpē Latvijā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321741032370955E-2"/>
          <c:y val="0.23097222222222222"/>
          <c:w val="0.90512270341207346"/>
          <c:h val="0.36329432779235926"/>
        </c:manualLayout>
      </c:layout>
      <c:bar3DChart>
        <c:barDir val="col"/>
        <c:grouping val="clustered"/>
        <c:varyColors val="0"/>
        <c:ser>
          <c:idx val="0"/>
          <c:order val="0"/>
          <c:tx>
            <c:strRef>
              <c:f>Lapa6!$B$37</c:f>
              <c:strCache>
                <c:ptCount val="1"/>
                <c:pt idx="0">
                  <c:v>Ārpusģimenes āprūpē esošu bērnu skaits, kuri nodoti citas personas aprūpē Latvijā kopā</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Lapa6!$C$36:$F$36</c:f>
              <c:numCache>
                <c:formatCode>General</c:formatCode>
                <c:ptCount val="4"/>
                <c:pt idx="0">
                  <c:v>2015</c:v>
                </c:pt>
                <c:pt idx="1">
                  <c:v>2016</c:v>
                </c:pt>
                <c:pt idx="2">
                  <c:v>2017</c:v>
                </c:pt>
                <c:pt idx="3">
                  <c:v>2018</c:v>
                </c:pt>
              </c:numCache>
            </c:numRef>
          </c:cat>
          <c:val>
            <c:numRef>
              <c:f>Lapa6!$C$37:$F$37</c:f>
              <c:numCache>
                <c:formatCode>General</c:formatCode>
                <c:ptCount val="4"/>
                <c:pt idx="0">
                  <c:v>11</c:v>
                </c:pt>
                <c:pt idx="1">
                  <c:v>9</c:v>
                </c:pt>
                <c:pt idx="2">
                  <c:v>9</c:v>
                </c:pt>
                <c:pt idx="3">
                  <c:v>9</c:v>
                </c:pt>
              </c:numCache>
            </c:numRef>
          </c:val>
        </c:ser>
        <c:ser>
          <c:idx val="1"/>
          <c:order val="1"/>
          <c:tx>
            <c:strRef>
              <c:f>Lapa6!$B$38</c:f>
              <c:strCache>
                <c:ptCount val="1"/>
                <c:pt idx="0">
                  <c:v>No tā audžuģimenē ievietotie bērni</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Lapa6!$C$36:$F$36</c:f>
              <c:numCache>
                <c:formatCode>General</c:formatCode>
                <c:ptCount val="4"/>
                <c:pt idx="0">
                  <c:v>2015</c:v>
                </c:pt>
                <c:pt idx="1">
                  <c:v>2016</c:v>
                </c:pt>
                <c:pt idx="2">
                  <c:v>2017</c:v>
                </c:pt>
                <c:pt idx="3">
                  <c:v>2018</c:v>
                </c:pt>
              </c:numCache>
            </c:numRef>
          </c:cat>
          <c:val>
            <c:numRef>
              <c:f>Lapa6!$C$38:$F$38</c:f>
              <c:numCache>
                <c:formatCode>General</c:formatCode>
                <c:ptCount val="4"/>
                <c:pt idx="0">
                  <c:v>6</c:v>
                </c:pt>
                <c:pt idx="1">
                  <c:v>7</c:v>
                </c:pt>
                <c:pt idx="2">
                  <c:v>8</c:v>
                </c:pt>
                <c:pt idx="3">
                  <c:v>8</c:v>
                </c:pt>
              </c:numCache>
            </c:numRef>
          </c:val>
        </c:ser>
        <c:ser>
          <c:idx val="2"/>
          <c:order val="2"/>
          <c:tx>
            <c:strRef>
              <c:f>Lapa6!$B$39</c:f>
              <c:strCache>
                <c:ptCount val="1"/>
                <c:pt idx="0">
                  <c:v>No tā aizbildnībā esošie bērni</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Lapa6!$C$36:$F$36</c:f>
              <c:numCache>
                <c:formatCode>General</c:formatCode>
                <c:ptCount val="4"/>
                <c:pt idx="0">
                  <c:v>2015</c:v>
                </c:pt>
                <c:pt idx="1">
                  <c:v>2016</c:v>
                </c:pt>
                <c:pt idx="2">
                  <c:v>2017</c:v>
                </c:pt>
                <c:pt idx="3">
                  <c:v>2018</c:v>
                </c:pt>
              </c:numCache>
            </c:numRef>
          </c:cat>
          <c:val>
            <c:numRef>
              <c:f>Lapa6!$C$39:$F$39</c:f>
              <c:numCache>
                <c:formatCode>General</c:formatCode>
                <c:ptCount val="4"/>
                <c:pt idx="0">
                  <c:v>5</c:v>
                </c:pt>
                <c:pt idx="1">
                  <c:v>2</c:v>
                </c:pt>
                <c:pt idx="2">
                  <c:v>1</c:v>
                </c:pt>
                <c:pt idx="3">
                  <c:v>1</c:v>
                </c:pt>
              </c:numCache>
            </c:numRef>
          </c:val>
        </c:ser>
        <c:dLbls>
          <c:showLegendKey val="0"/>
          <c:showVal val="0"/>
          <c:showCatName val="0"/>
          <c:showSerName val="0"/>
          <c:showPercent val="0"/>
          <c:showBubbleSize val="0"/>
        </c:dLbls>
        <c:gapWidth val="150"/>
        <c:shape val="box"/>
        <c:axId val="783882240"/>
        <c:axId val="783880672"/>
        <c:axId val="0"/>
      </c:bar3DChart>
      <c:catAx>
        <c:axId val="78388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0672"/>
        <c:crosses val="autoZero"/>
        <c:auto val="1"/>
        <c:lblAlgn val="ctr"/>
        <c:lblOffset val="100"/>
        <c:noMultiLvlLbl val="0"/>
      </c:catAx>
      <c:valAx>
        <c:axId val="78388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2240"/>
        <c:crosses val="autoZero"/>
        <c:crossBetween val="between"/>
      </c:valAx>
      <c:spPr>
        <a:noFill/>
        <a:ln>
          <a:noFill/>
        </a:ln>
        <a:effectLst/>
      </c:spPr>
    </c:plotArea>
    <c:legend>
      <c:legendPos val="b"/>
      <c:layout>
        <c:manualLayout>
          <c:xMode val="edge"/>
          <c:yMode val="edge"/>
          <c:x val="7.6924540682414694E-2"/>
          <c:y val="0.67519580052493433"/>
          <c:w val="0.8517064741907262"/>
          <c:h val="0.3027500835122882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Lapa6!$B$52</c:f>
              <c:strCache>
                <c:ptCount val="1"/>
                <c:pt idx="0">
                  <c:v>Viesģimeņu skaits </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Lapa6!$C$51:$F$51</c:f>
              <c:numCache>
                <c:formatCode>General</c:formatCode>
                <c:ptCount val="4"/>
                <c:pt idx="0">
                  <c:v>2015</c:v>
                </c:pt>
                <c:pt idx="1">
                  <c:v>2016</c:v>
                </c:pt>
                <c:pt idx="2">
                  <c:v>2017</c:v>
                </c:pt>
                <c:pt idx="3">
                  <c:v>2018</c:v>
                </c:pt>
              </c:numCache>
            </c:numRef>
          </c:cat>
          <c:val>
            <c:numRef>
              <c:f>Lapa6!$C$52:$F$52</c:f>
              <c:numCache>
                <c:formatCode>General</c:formatCode>
                <c:ptCount val="4"/>
                <c:pt idx="0">
                  <c:v>59</c:v>
                </c:pt>
                <c:pt idx="1">
                  <c:v>69</c:v>
                </c:pt>
                <c:pt idx="2">
                  <c:v>86</c:v>
                </c:pt>
                <c:pt idx="3">
                  <c:v>123</c:v>
                </c:pt>
              </c:numCache>
            </c:numRef>
          </c:val>
        </c:ser>
        <c:dLbls>
          <c:showLegendKey val="0"/>
          <c:showVal val="0"/>
          <c:showCatName val="0"/>
          <c:showSerName val="0"/>
          <c:showPercent val="0"/>
          <c:showBubbleSize val="0"/>
        </c:dLbls>
        <c:gapWidth val="150"/>
        <c:shape val="box"/>
        <c:axId val="783889688"/>
        <c:axId val="783884984"/>
        <c:axId val="0"/>
      </c:bar3DChart>
      <c:catAx>
        <c:axId val="783889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4984"/>
        <c:crosses val="autoZero"/>
        <c:auto val="1"/>
        <c:lblAlgn val="ctr"/>
        <c:lblOffset val="100"/>
        <c:noMultiLvlLbl val="0"/>
      </c:catAx>
      <c:valAx>
        <c:axId val="783884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9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Ārpusģimenes aprūpē esošo bērnu nodošana citas personas aprūpē ārvalstī</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3"/>
          <c:order val="0"/>
          <c:tx>
            <c:strRef>
              <c:f>Lapa6!$B$73</c:f>
              <c:strCache>
                <c:ptCount val="1"/>
                <c:pt idx="0">
                  <c:v>Bērnu skaits kopā</c:v>
                </c:pt>
              </c:strCache>
            </c:strRef>
          </c:tx>
          <c:spPr>
            <a:solidFill>
              <a:schemeClr val="accent2">
                <a:lumMod val="60000"/>
              </a:schemeClr>
            </a:solidFill>
            <a:ln>
              <a:noFill/>
            </a:ln>
            <a:effectLst/>
            <a:sp3d/>
          </c:spPr>
          <c:invertIfNegative val="0"/>
          <c:dPt>
            <c:idx val="2"/>
            <c:invertIfNegative val="0"/>
            <c:bubble3D val="0"/>
            <c:spPr>
              <a:solidFill>
                <a:schemeClr val="accent2">
                  <a:lumMod val="60000"/>
                </a:schemeClr>
              </a:solidFill>
              <a:ln>
                <a:noFill/>
              </a:ln>
              <a:effectLst/>
              <a:sp3d/>
            </c:spPr>
          </c:dPt>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Lapa6!$C$69:$F$69</c:f>
              <c:numCache>
                <c:formatCode>General</c:formatCode>
                <c:ptCount val="4"/>
                <c:pt idx="0">
                  <c:v>2015</c:v>
                </c:pt>
                <c:pt idx="1">
                  <c:v>2016</c:v>
                </c:pt>
                <c:pt idx="2">
                  <c:v>2017</c:v>
                </c:pt>
                <c:pt idx="3">
                  <c:v>2018</c:v>
                </c:pt>
              </c:numCache>
            </c:numRef>
          </c:cat>
          <c:val>
            <c:numRef>
              <c:f>Lapa6!$C$73:$F$73</c:f>
              <c:numCache>
                <c:formatCode>General</c:formatCode>
                <c:ptCount val="4"/>
                <c:pt idx="0">
                  <c:v>324</c:v>
                </c:pt>
                <c:pt idx="1">
                  <c:v>284</c:v>
                </c:pt>
                <c:pt idx="2">
                  <c:v>309</c:v>
                </c:pt>
                <c:pt idx="3">
                  <c:v>260</c:v>
                </c:pt>
              </c:numCache>
            </c:numRef>
          </c:val>
        </c:ser>
        <c:ser>
          <c:idx val="0"/>
          <c:order val="1"/>
          <c:tx>
            <c:strRef>
              <c:f>Lapa6!$B$70</c:f>
              <c:strCache>
                <c:ptCount val="1"/>
                <c:pt idx="0">
                  <c:v>Institūcijā esošo bērnu skaits</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Lapa6!$C$69:$F$69</c:f>
              <c:numCache>
                <c:formatCode>General</c:formatCode>
                <c:ptCount val="4"/>
                <c:pt idx="0">
                  <c:v>2015</c:v>
                </c:pt>
                <c:pt idx="1">
                  <c:v>2016</c:v>
                </c:pt>
                <c:pt idx="2">
                  <c:v>2017</c:v>
                </c:pt>
                <c:pt idx="3">
                  <c:v>2018</c:v>
                </c:pt>
              </c:numCache>
            </c:numRef>
          </c:cat>
          <c:val>
            <c:numRef>
              <c:f>Lapa6!$C$70:$F$70</c:f>
              <c:numCache>
                <c:formatCode>General</c:formatCode>
                <c:ptCount val="4"/>
                <c:pt idx="0">
                  <c:v>203</c:v>
                </c:pt>
                <c:pt idx="1">
                  <c:v>152</c:v>
                </c:pt>
                <c:pt idx="2">
                  <c:v>143</c:v>
                </c:pt>
                <c:pt idx="3">
                  <c:v>146</c:v>
                </c:pt>
              </c:numCache>
            </c:numRef>
          </c:val>
        </c:ser>
        <c:ser>
          <c:idx val="1"/>
          <c:order val="2"/>
          <c:tx>
            <c:strRef>
              <c:f>Lapa6!$B$71</c:f>
              <c:strCache>
                <c:ptCount val="1"/>
                <c:pt idx="0">
                  <c:v>Audžuģimenē esošo bērnu skaits</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Lapa6!$C$69:$F$69</c:f>
              <c:numCache>
                <c:formatCode>General</c:formatCode>
                <c:ptCount val="4"/>
                <c:pt idx="0">
                  <c:v>2015</c:v>
                </c:pt>
                <c:pt idx="1">
                  <c:v>2016</c:v>
                </c:pt>
                <c:pt idx="2">
                  <c:v>2017</c:v>
                </c:pt>
                <c:pt idx="3">
                  <c:v>2018</c:v>
                </c:pt>
              </c:numCache>
            </c:numRef>
          </c:cat>
          <c:val>
            <c:numRef>
              <c:f>Lapa6!$C$71:$F$71</c:f>
              <c:numCache>
                <c:formatCode>General</c:formatCode>
                <c:ptCount val="4"/>
                <c:pt idx="0">
                  <c:v>106</c:v>
                </c:pt>
                <c:pt idx="1">
                  <c:v>118</c:v>
                </c:pt>
                <c:pt idx="2">
                  <c:v>143</c:v>
                </c:pt>
                <c:pt idx="3">
                  <c:v>92</c:v>
                </c:pt>
              </c:numCache>
            </c:numRef>
          </c:val>
        </c:ser>
        <c:ser>
          <c:idx val="2"/>
          <c:order val="3"/>
          <c:tx>
            <c:strRef>
              <c:f>Lapa6!$B$72</c:f>
              <c:strCache>
                <c:ptCount val="1"/>
                <c:pt idx="0">
                  <c:v>Aizbildnībā esošo bērnu skaits</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Lapa6!$C$69:$F$69</c:f>
              <c:numCache>
                <c:formatCode>General</c:formatCode>
                <c:ptCount val="4"/>
                <c:pt idx="0">
                  <c:v>2015</c:v>
                </c:pt>
                <c:pt idx="1">
                  <c:v>2016</c:v>
                </c:pt>
                <c:pt idx="2">
                  <c:v>2017</c:v>
                </c:pt>
                <c:pt idx="3">
                  <c:v>2018</c:v>
                </c:pt>
              </c:numCache>
            </c:numRef>
          </c:cat>
          <c:val>
            <c:numRef>
              <c:f>Lapa6!$C$72:$F$72</c:f>
              <c:numCache>
                <c:formatCode>General</c:formatCode>
                <c:ptCount val="4"/>
                <c:pt idx="0">
                  <c:v>15</c:v>
                </c:pt>
                <c:pt idx="1">
                  <c:v>14</c:v>
                </c:pt>
                <c:pt idx="2">
                  <c:v>23</c:v>
                </c:pt>
                <c:pt idx="3">
                  <c:v>22</c:v>
                </c:pt>
              </c:numCache>
            </c:numRef>
          </c:val>
        </c:ser>
        <c:dLbls>
          <c:showLegendKey val="0"/>
          <c:showVal val="0"/>
          <c:showCatName val="0"/>
          <c:showSerName val="0"/>
          <c:showPercent val="0"/>
          <c:showBubbleSize val="0"/>
        </c:dLbls>
        <c:gapWidth val="150"/>
        <c:shape val="box"/>
        <c:axId val="783882632"/>
        <c:axId val="783886160"/>
        <c:axId val="0"/>
      </c:bar3DChart>
      <c:catAx>
        <c:axId val="783882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6160"/>
        <c:crosses val="autoZero"/>
        <c:auto val="1"/>
        <c:lblAlgn val="ctr"/>
        <c:lblOffset val="100"/>
        <c:noMultiLvlLbl val="0"/>
      </c:catAx>
      <c:valAx>
        <c:axId val="78388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2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Bāriņtiesu pieņemtie l</a:t>
            </a:r>
            <a:r>
              <a:rPr lang="en-US" sz="1300" b="1"/>
              <a:t>ēmumi par personu atzīšanu par adoptētājiem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Lapa4!$B$55</c:f>
              <c:strCache>
                <c:ptCount val="1"/>
                <c:pt idx="0">
                  <c:v>2017</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Lapa4!$A$56:$A$58</c:f>
              <c:strCache>
                <c:ptCount val="3"/>
                <c:pt idx="0">
                  <c:v>Pieņemto lēmumu skaits kopā</c:v>
                </c:pt>
                <c:pt idx="1">
                  <c:v>Lēmumi par personas atzīšanu par adoptētāju</c:v>
                </c:pt>
                <c:pt idx="2">
                  <c:v>Lēmumi par laulāto atzīšanu par adoptētājiem</c:v>
                </c:pt>
              </c:strCache>
            </c:strRef>
          </c:cat>
          <c:val>
            <c:numRef>
              <c:f>Lapa4!$B$56:$B$58</c:f>
              <c:numCache>
                <c:formatCode>General</c:formatCode>
                <c:ptCount val="3"/>
                <c:pt idx="0">
                  <c:v>345</c:v>
                </c:pt>
                <c:pt idx="1">
                  <c:v>92</c:v>
                </c:pt>
                <c:pt idx="2">
                  <c:v>253</c:v>
                </c:pt>
              </c:numCache>
            </c:numRef>
          </c:val>
        </c:ser>
        <c:ser>
          <c:idx val="1"/>
          <c:order val="1"/>
          <c:tx>
            <c:strRef>
              <c:f>Lapa4!$C$55</c:f>
              <c:strCache>
                <c:ptCount val="1"/>
                <c:pt idx="0">
                  <c:v>2018</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Lapa4!$A$56:$A$58</c:f>
              <c:strCache>
                <c:ptCount val="3"/>
                <c:pt idx="0">
                  <c:v>Pieņemto lēmumu skaits kopā</c:v>
                </c:pt>
                <c:pt idx="1">
                  <c:v>Lēmumi par personas atzīšanu par adoptētāju</c:v>
                </c:pt>
                <c:pt idx="2">
                  <c:v>Lēmumi par laulāto atzīšanu par adoptētājiem</c:v>
                </c:pt>
              </c:strCache>
            </c:strRef>
          </c:cat>
          <c:val>
            <c:numRef>
              <c:f>Lapa4!$C$56:$C$58</c:f>
              <c:numCache>
                <c:formatCode>General</c:formatCode>
                <c:ptCount val="3"/>
                <c:pt idx="0">
                  <c:v>347</c:v>
                </c:pt>
                <c:pt idx="1">
                  <c:v>99</c:v>
                </c:pt>
                <c:pt idx="2">
                  <c:v>248</c:v>
                </c:pt>
              </c:numCache>
            </c:numRef>
          </c:val>
        </c:ser>
        <c:dLbls>
          <c:showLegendKey val="0"/>
          <c:showVal val="0"/>
          <c:showCatName val="0"/>
          <c:showSerName val="0"/>
          <c:showPercent val="0"/>
          <c:showBubbleSize val="0"/>
        </c:dLbls>
        <c:gapWidth val="150"/>
        <c:shape val="box"/>
        <c:axId val="783886944"/>
        <c:axId val="783884592"/>
        <c:axId val="0"/>
      </c:bar3DChart>
      <c:catAx>
        <c:axId val="783886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4592"/>
        <c:crosses val="autoZero"/>
        <c:auto val="1"/>
        <c:lblAlgn val="ctr"/>
        <c:lblOffset val="100"/>
        <c:noMultiLvlLbl val="0"/>
      </c:catAx>
      <c:valAx>
        <c:axId val="783884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388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Personu skaits, kuras atzītas par adoptētājiem</a:t>
            </a:r>
          </a:p>
        </c:rich>
      </c:tx>
      <c:overlay val="0"/>
      <c:spPr>
        <a:noFill/>
        <a:ln>
          <a:noFill/>
        </a:ln>
        <a:effectLst/>
      </c:spPr>
    </c:title>
    <c:autoTitleDeleted val="0"/>
    <c:plotArea>
      <c:layout/>
      <c:lineChart>
        <c:grouping val="standard"/>
        <c:varyColors val="0"/>
        <c:ser>
          <c:idx val="0"/>
          <c:order val="0"/>
          <c:tx>
            <c:strRef>
              <c:f>Lapa4!$B$72</c:f>
              <c:strCache>
                <c:ptCount val="1"/>
                <c:pt idx="0">
                  <c:v>Personu skaits, kuras atzītas par adoptētājiem kopā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Lapa4!$C$71:$F$71</c:f>
              <c:numCache>
                <c:formatCode>General</c:formatCode>
                <c:ptCount val="4"/>
                <c:pt idx="0">
                  <c:v>2015</c:v>
                </c:pt>
                <c:pt idx="1">
                  <c:v>2016</c:v>
                </c:pt>
                <c:pt idx="2">
                  <c:v>2017</c:v>
                </c:pt>
                <c:pt idx="3">
                  <c:v>2018</c:v>
                </c:pt>
              </c:numCache>
            </c:numRef>
          </c:cat>
          <c:val>
            <c:numRef>
              <c:f>Lapa4!$C$72:$F$72</c:f>
              <c:numCache>
                <c:formatCode>General</c:formatCode>
                <c:ptCount val="4"/>
                <c:pt idx="0">
                  <c:v>514</c:v>
                </c:pt>
                <c:pt idx="1">
                  <c:v>528</c:v>
                </c:pt>
                <c:pt idx="2">
                  <c:v>598</c:v>
                </c:pt>
                <c:pt idx="3">
                  <c:v>595</c:v>
                </c:pt>
              </c:numCache>
            </c:numRef>
          </c:val>
          <c:smooth val="0"/>
        </c:ser>
        <c:dLbls>
          <c:showLegendKey val="0"/>
          <c:showVal val="0"/>
          <c:showCatName val="0"/>
          <c:showSerName val="0"/>
          <c:showPercent val="0"/>
          <c:showBubbleSize val="0"/>
        </c:dLbls>
        <c:marker val="1"/>
        <c:smooth val="0"/>
        <c:axId val="762152928"/>
        <c:axId val="762150968"/>
      </c:lineChart>
      <c:catAx>
        <c:axId val="76215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0968"/>
        <c:crosses val="autoZero"/>
        <c:auto val="1"/>
        <c:lblAlgn val="ctr"/>
        <c:lblOffset val="100"/>
        <c:noMultiLvlLbl val="0"/>
      </c:catAx>
      <c:valAx>
        <c:axId val="76215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Bērnu skaits, par kuriem bāriņtiesa pieņēmusi vai atcēlusi lēmumu par bērna adopciju uz ārvalstīm</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Lapa5!$B$2</c:f>
              <c:strCache>
                <c:ptCount val="1"/>
                <c:pt idx="0">
                  <c:v>Bērnu skaits, par kuriem bāriņtiesa pieņēmusi lēmumu par adopciju uz ārvalstīm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Lapa5!$C$1:$F$1</c:f>
              <c:numCache>
                <c:formatCode>General</c:formatCode>
                <c:ptCount val="4"/>
                <c:pt idx="0">
                  <c:v>2015</c:v>
                </c:pt>
                <c:pt idx="1">
                  <c:v>2016</c:v>
                </c:pt>
                <c:pt idx="2">
                  <c:v>2017</c:v>
                </c:pt>
                <c:pt idx="3">
                  <c:v>2018</c:v>
                </c:pt>
              </c:numCache>
            </c:numRef>
          </c:cat>
          <c:val>
            <c:numRef>
              <c:f>Lapa5!$C$2:$F$2</c:f>
              <c:numCache>
                <c:formatCode>General</c:formatCode>
                <c:ptCount val="4"/>
                <c:pt idx="0">
                  <c:v>183</c:v>
                </c:pt>
                <c:pt idx="1">
                  <c:v>161</c:v>
                </c:pt>
                <c:pt idx="2">
                  <c:v>113</c:v>
                </c:pt>
                <c:pt idx="3">
                  <c:v>46</c:v>
                </c:pt>
              </c:numCache>
            </c:numRef>
          </c:val>
        </c:ser>
        <c:ser>
          <c:idx val="1"/>
          <c:order val="1"/>
          <c:tx>
            <c:strRef>
              <c:f>Lapa5!$B$3</c:f>
              <c:strCache>
                <c:ptCount val="1"/>
                <c:pt idx="0">
                  <c:v>Bērnu skaits, par kuriem bāriņtiesa atcēlusi lēmumu par adopciju uz ārvalstīm</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Lapa5!$C$1:$F$1</c:f>
              <c:numCache>
                <c:formatCode>General</c:formatCode>
                <c:ptCount val="4"/>
                <c:pt idx="0">
                  <c:v>2015</c:v>
                </c:pt>
                <c:pt idx="1">
                  <c:v>2016</c:v>
                </c:pt>
                <c:pt idx="2">
                  <c:v>2017</c:v>
                </c:pt>
                <c:pt idx="3">
                  <c:v>2018</c:v>
                </c:pt>
              </c:numCache>
            </c:numRef>
          </c:cat>
          <c:val>
            <c:numRef>
              <c:f>Lapa5!$C$3:$F$3</c:f>
              <c:numCache>
                <c:formatCode>General</c:formatCode>
                <c:ptCount val="4"/>
                <c:pt idx="0">
                  <c:v>6</c:v>
                </c:pt>
                <c:pt idx="1">
                  <c:v>3</c:v>
                </c:pt>
                <c:pt idx="2">
                  <c:v>6</c:v>
                </c:pt>
                <c:pt idx="3">
                  <c:v>3</c:v>
                </c:pt>
              </c:numCache>
            </c:numRef>
          </c:val>
        </c:ser>
        <c:dLbls>
          <c:showLegendKey val="0"/>
          <c:showVal val="0"/>
          <c:showCatName val="0"/>
          <c:showSerName val="0"/>
          <c:showPercent val="0"/>
          <c:showBubbleSize val="0"/>
        </c:dLbls>
        <c:gapWidth val="150"/>
        <c:shape val="box"/>
        <c:axId val="762156848"/>
        <c:axId val="762155280"/>
        <c:axId val="0"/>
      </c:bar3DChart>
      <c:catAx>
        <c:axId val="762156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5280"/>
        <c:crosses val="autoZero"/>
        <c:auto val="1"/>
        <c:lblAlgn val="ctr"/>
        <c:lblOffset val="100"/>
        <c:noMultiLvlLbl val="0"/>
      </c:catAx>
      <c:valAx>
        <c:axId val="76215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b="1"/>
              <a:t>Bērni, par kuriem bāriņtiesa pieņēmusi lēmumu, ka adopcija ir bērna interesēs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84437570303712"/>
          <c:y val="0.17060931899641577"/>
          <c:w val="0.50929433820772407"/>
          <c:h val="0.70868455959134136"/>
        </c:manualLayout>
      </c:layout>
      <c:bar3DChart>
        <c:barDir val="bar"/>
        <c:grouping val="clustered"/>
        <c:varyColors val="0"/>
        <c:ser>
          <c:idx val="0"/>
          <c:order val="0"/>
          <c:tx>
            <c:strRef>
              <c:f>Lapa5!$C$22</c:f>
              <c:strCache>
                <c:ptCount val="1"/>
                <c:pt idx="0">
                  <c:v>2015</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Lapa5!$B$23:$B$27</c:f>
              <c:strCache>
                <c:ptCount val="5"/>
                <c:pt idx="0">
                  <c:v>Bērnu skaits, kurus vēlējās adoptēt otrs laulātais</c:v>
                </c:pt>
                <c:pt idx="1">
                  <c:v>Audžuģimenēs ievietotie bērni</c:v>
                </c:pt>
                <c:pt idx="2">
                  <c:v>Aizbildņu ģimenēs ievietotie bērni</c:v>
                </c:pt>
                <c:pt idx="3">
                  <c:v>Instiūcijās ievietotie bērni</c:v>
                </c:pt>
                <c:pt idx="4">
                  <c:v>Bērnu skaits, par kuriem pieņemts lēmums, ka adopcija ir bērna interesēs</c:v>
                </c:pt>
              </c:strCache>
            </c:strRef>
          </c:cat>
          <c:val>
            <c:numRef>
              <c:f>Lapa5!$C$23:$C$27</c:f>
              <c:numCache>
                <c:formatCode>General</c:formatCode>
                <c:ptCount val="5"/>
                <c:pt idx="0">
                  <c:v>54</c:v>
                </c:pt>
                <c:pt idx="1">
                  <c:v>113</c:v>
                </c:pt>
                <c:pt idx="2">
                  <c:v>35</c:v>
                </c:pt>
                <c:pt idx="3">
                  <c:v>135</c:v>
                </c:pt>
                <c:pt idx="4">
                  <c:v>337</c:v>
                </c:pt>
              </c:numCache>
            </c:numRef>
          </c:val>
        </c:ser>
        <c:ser>
          <c:idx val="1"/>
          <c:order val="1"/>
          <c:tx>
            <c:strRef>
              <c:f>Lapa5!$D$22</c:f>
              <c:strCache>
                <c:ptCount val="1"/>
                <c:pt idx="0">
                  <c:v>2016</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Lapa5!$B$23:$B$27</c:f>
              <c:strCache>
                <c:ptCount val="5"/>
                <c:pt idx="0">
                  <c:v>Bērnu skaits, kurus vēlējās adoptēt otrs laulātais</c:v>
                </c:pt>
                <c:pt idx="1">
                  <c:v>Audžuģimenēs ievietotie bērni</c:v>
                </c:pt>
                <c:pt idx="2">
                  <c:v>Aizbildņu ģimenēs ievietotie bērni</c:v>
                </c:pt>
                <c:pt idx="3">
                  <c:v>Instiūcijās ievietotie bērni</c:v>
                </c:pt>
                <c:pt idx="4">
                  <c:v>Bērnu skaits, par kuriem pieņemts lēmums, ka adopcija ir bērna interesēs</c:v>
                </c:pt>
              </c:strCache>
            </c:strRef>
          </c:cat>
          <c:val>
            <c:numRef>
              <c:f>Lapa5!$D$23:$D$27</c:f>
              <c:numCache>
                <c:formatCode>General</c:formatCode>
                <c:ptCount val="5"/>
                <c:pt idx="0">
                  <c:v>50</c:v>
                </c:pt>
                <c:pt idx="1">
                  <c:v>110</c:v>
                </c:pt>
                <c:pt idx="2">
                  <c:v>26</c:v>
                </c:pt>
                <c:pt idx="3">
                  <c:v>102</c:v>
                </c:pt>
                <c:pt idx="4">
                  <c:v>288</c:v>
                </c:pt>
              </c:numCache>
            </c:numRef>
          </c:val>
        </c:ser>
        <c:ser>
          <c:idx val="2"/>
          <c:order val="2"/>
          <c:tx>
            <c:strRef>
              <c:f>Lapa5!$E$22</c:f>
              <c:strCache>
                <c:ptCount val="1"/>
                <c:pt idx="0">
                  <c:v>2017</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Lapa5!$B$23:$B$27</c:f>
              <c:strCache>
                <c:ptCount val="5"/>
                <c:pt idx="0">
                  <c:v>Bērnu skaits, kurus vēlējās adoptēt otrs laulātais</c:v>
                </c:pt>
                <c:pt idx="1">
                  <c:v>Audžuģimenēs ievietotie bērni</c:v>
                </c:pt>
                <c:pt idx="2">
                  <c:v>Aizbildņu ģimenēs ievietotie bērni</c:v>
                </c:pt>
                <c:pt idx="3">
                  <c:v>Instiūcijās ievietotie bērni</c:v>
                </c:pt>
                <c:pt idx="4">
                  <c:v>Bērnu skaits, par kuriem pieņemts lēmums, ka adopcija ir bērna interesēs</c:v>
                </c:pt>
              </c:strCache>
            </c:strRef>
          </c:cat>
          <c:val>
            <c:numRef>
              <c:f>Lapa5!$E$23:$E$27</c:f>
              <c:numCache>
                <c:formatCode>General</c:formatCode>
                <c:ptCount val="5"/>
                <c:pt idx="0">
                  <c:v>38</c:v>
                </c:pt>
                <c:pt idx="1">
                  <c:v>115</c:v>
                </c:pt>
                <c:pt idx="2">
                  <c:v>40</c:v>
                </c:pt>
                <c:pt idx="3">
                  <c:v>46</c:v>
                </c:pt>
                <c:pt idx="4">
                  <c:v>239</c:v>
                </c:pt>
              </c:numCache>
            </c:numRef>
          </c:val>
        </c:ser>
        <c:ser>
          <c:idx val="3"/>
          <c:order val="3"/>
          <c:tx>
            <c:strRef>
              <c:f>Lapa5!$F$22</c:f>
              <c:strCache>
                <c:ptCount val="1"/>
                <c:pt idx="0">
                  <c:v>2018</c:v>
                </c:pt>
              </c:strCache>
            </c:strRef>
          </c:tx>
          <c:spPr>
            <a:solidFill>
              <a:schemeClr val="accent2">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Lapa5!$B$23:$B$27</c:f>
              <c:strCache>
                <c:ptCount val="5"/>
                <c:pt idx="0">
                  <c:v>Bērnu skaits, kurus vēlējās adoptēt otrs laulātais</c:v>
                </c:pt>
                <c:pt idx="1">
                  <c:v>Audžuģimenēs ievietotie bērni</c:v>
                </c:pt>
                <c:pt idx="2">
                  <c:v>Aizbildņu ģimenēs ievietotie bērni</c:v>
                </c:pt>
                <c:pt idx="3">
                  <c:v>Instiūcijās ievietotie bērni</c:v>
                </c:pt>
                <c:pt idx="4">
                  <c:v>Bērnu skaits, par kuriem pieņemts lēmums, ka adopcija ir bērna interesēs</c:v>
                </c:pt>
              </c:strCache>
            </c:strRef>
          </c:cat>
          <c:val>
            <c:numRef>
              <c:f>Lapa5!$F$23:$F$27</c:f>
              <c:numCache>
                <c:formatCode>General</c:formatCode>
                <c:ptCount val="5"/>
                <c:pt idx="0">
                  <c:v>58</c:v>
                </c:pt>
                <c:pt idx="1">
                  <c:v>92</c:v>
                </c:pt>
                <c:pt idx="2">
                  <c:v>39</c:v>
                </c:pt>
                <c:pt idx="3">
                  <c:v>36</c:v>
                </c:pt>
                <c:pt idx="4">
                  <c:v>225</c:v>
                </c:pt>
              </c:numCache>
            </c:numRef>
          </c:val>
        </c:ser>
        <c:dLbls>
          <c:showLegendKey val="0"/>
          <c:showVal val="0"/>
          <c:showCatName val="0"/>
          <c:showSerName val="0"/>
          <c:showPercent val="0"/>
          <c:showBubbleSize val="0"/>
        </c:dLbls>
        <c:gapWidth val="150"/>
        <c:shape val="box"/>
        <c:axId val="762152144"/>
        <c:axId val="762152536"/>
        <c:axId val="0"/>
      </c:bar3DChart>
      <c:catAx>
        <c:axId val="762152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2536"/>
        <c:crosses val="autoZero"/>
        <c:auto val="1"/>
        <c:lblAlgn val="ctr"/>
        <c:lblOffset val="100"/>
        <c:noMultiLvlLbl val="0"/>
      </c:catAx>
      <c:valAx>
        <c:axId val="762152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Bērna nodošana adoptētāja aprūpē</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Lapa5!$B$40</c:f>
              <c:strCache>
                <c:ptCount val="1"/>
                <c:pt idx="0">
                  <c:v>Bērnu skaits, kuri nodoti adoptētāju aprūpē</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Lapa5!$C$39:$F$39</c:f>
              <c:numCache>
                <c:formatCode>General</c:formatCode>
                <c:ptCount val="4"/>
                <c:pt idx="0">
                  <c:v>2015</c:v>
                </c:pt>
                <c:pt idx="1">
                  <c:v>2016</c:v>
                </c:pt>
                <c:pt idx="2">
                  <c:v>2017</c:v>
                </c:pt>
                <c:pt idx="3">
                  <c:v>2018</c:v>
                </c:pt>
              </c:numCache>
            </c:numRef>
          </c:cat>
          <c:val>
            <c:numRef>
              <c:f>Lapa5!$C$40:$F$40</c:f>
              <c:numCache>
                <c:formatCode>General</c:formatCode>
                <c:ptCount val="4"/>
                <c:pt idx="0">
                  <c:v>270</c:v>
                </c:pt>
                <c:pt idx="1">
                  <c:v>209</c:v>
                </c:pt>
                <c:pt idx="2">
                  <c:v>155</c:v>
                </c:pt>
                <c:pt idx="3">
                  <c:v>118</c:v>
                </c:pt>
              </c:numCache>
            </c:numRef>
          </c:val>
        </c:ser>
        <c:ser>
          <c:idx val="1"/>
          <c:order val="1"/>
          <c:tx>
            <c:strRef>
              <c:f>Lapa5!$B$41</c:f>
              <c:strCache>
                <c:ptCount val="1"/>
                <c:pt idx="0">
                  <c:v>Bērnu skaits, kuru uzturēšanās adoptētāju aprūpē izbeigta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Lapa5!$C$39:$F$39</c:f>
              <c:numCache>
                <c:formatCode>General</c:formatCode>
                <c:ptCount val="4"/>
                <c:pt idx="0">
                  <c:v>2015</c:v>
                </c:pt>
                <c:pt idx="1">
                  <c:v>2016</c:v>
                </c:pt>
                <c:pt idx="2">
                  <c:v>2017</c:v>
                </c:pt>
                <c:pt idx="3">
                  <c:v>2018</c:v>
                </c:pt>
              </c:numCache>
            </c:numRef>
          </c:cat>
          <c:val>
            <c:numRef>
              <c:f>Lapa5!$C$41:$F$41</c:f>
              <c:numCache>
                <c:formatCode>General</c:formatCode>
                <c:ptCount val="4"/>
                <c:pt idx="0">
                  <c:v>32</c:v>
                </c:pt>
                <c:pt idx="1">
                  <c:v>42</c:v>
                </c:pt>
                <c:pt idx="2">
                  <c:v>20</c:v>
                </c:pt>
                <c:pt idx="3">
                  <c:v>14</c:v>
                </c:pt>
              </c:numCache>
            </c:numRef>
          </c:val>
        </c:ser>
        <c:dLbls>
          <c:showLegendKey val="0"/>
          <c:showVal val="0"/>
          <c:showCatName val="0"/>
          <c:showSerName val="0"/>
          <c:showPercent val="0"/>
          <c:showBubbleSize val="0"/>
        </c:dLbls>
        <c:gapWidth val="150"/>
        <c:shape val="box"/>
        <c:axId val="762153320"/>
        <c:axId val="762153712"/>
        <c:axId val="0"/>
      </c:bar3DChart>
      <c:catAx>
        <c:axId val="762153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3712"/>
        <c:crosses val="autoZero"/>
        <c:auto val="1"/>
        <c:lblAlgn val="ctr"/>
        <c:lblOffset val="100"/>
        <c:noMultiLvlLbl val="0"/>
      </c:catAx>
      <c:valAx>
        <c:axId val="76215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215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Lapa1!$D$34</c:f>
              <c:strCache>
                <c:ptCount val="1"/>
                <c:pt idx="0">
                  <c:v>Vecāku skaits, kuriem atkārtoti pārtrauktas bērnu aizgādības tiesības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Lapa1!$C$35:$C$36</c:f>
              <c:numCache>
                <c:formatCode>General</c:formatCode>
                <c:ptCount val="2"/>
                <c:pt idx="0">
                  <c:v>2017</c:v>
                </c:pt>
                <c:pt idx="1">
                  <c:v>2018</c:v>
                </c:pt>
              </c:numCache>
            </c:numRef>
          </c:cat>
          <c:val>
            <c:numRef>
              <c:f>Lapa1!$D$35:$D$36</c:f>
              <c:numCache>
                <c:formatCode>General</c:formatCode>
                <c:ptCount val="2"/>
                <c:pt idx="0">
                  <c:v>279</c:v>
                </c:pt>
                <c:pt idx="1">
                  <c:v>291</c:v>
                </c:pt>
              </c:numCache>
            </c:numRef>
          </c:val>
        </c:ser>
        <c:dLbls>
          <c:showLegendKey val="0"/>
          <c:showVal val="0"/>
          <c:showCatName val="0"/>
          <c:showSerName val="0"/>
          <c:showPercent val="0"/>
          <c:showBubbleSize val="0"/>
        </c:dLbls>
        <c:gapWidth val="150"/>
        <c:shape val="box"/>
        <c:axId val="725450200"/>
        <c:axId val="725443144"/>
        <c:axId val="0"/>
      </c:bar3DChart>
      <c:catAx>
        <c:axId val="725450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725443144"/>
        <c:crosses val="autoZero"/>
        <c:auto val="1"/>
        <c:lblAlgn val="ctr"/>
        <c:lblOffset val="100"/>
        <c:noMultiLvlLbl val="0"/>
      </c:catAx>
      <c:valAx>
        <c:axId val="725443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25450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Pārskats par aizgādnību</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Lapa7!$B$2</c:f>
              <c:strCache>
                <c:ptCount val="1"/>
                <c:pt idx="0">
                  <c:v>Aizgādnībā esošo personu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Lapa7!$C$1:$F$1</c:f>
              <c:numCache>
                <c:formatCode>General</c:formatCode>
                <c:ptCount val="4"/>
                <c:pt idx="0">
                  <c:v>2015</c:v>
                </c:pt>
                <c:pt idx="1">
                  <c:v>2016</c:v>
                </c:pt>
                <c:pt idx="2">
                  <c:v>2017</c:v>
                </c:pt>
                <c:pt idx="3">
                  <c:v>2018</c:v>
                </c:pt>
              </c:numCache>
            </c:numRef>
          </c:cat>
          <c:val>
            <c:numRef>
              <c:f>Lapa7!$C$2:$F$2</c:f>
              <c:numCache>
                <c:formatCode>General</c:formatCode>
                <c:ptCount val="4"/>
                <c:pt idx="0">
                  <c:v>3081</c:v>
                </c:pt>
                <c:pt idx="1">
                  <c:v>3272</c:v>
                </c:pt>
                <c:pt idx="2">
                  <c:v>3227</c:v>
                </c:pt>
                <c:pt idx="3">
                  <c:v>3404</c:v>
                </c:pt>
              </c:numCache>
            </c:numRef>
          </c:val>
        </c:ser>
        <c:ser>
          <c:idx val="1"/>
          <c:order val="1"/>
          <c:tx>
            <c:strRef>
              <c:f>Lapa7!$B$3</c:f>
              <c:strCache>
                <c:ptCount val="1"/>
                <c:pt idx="0">
                  <c:v>Personu skaits, kuras ieceltas par aizgādni personai ar ierobežotu rīcībspēju</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Lapa7!$C$1:$F$1</c:f>
              <c:numCache>
                <c:formatCode>General</c:formatCode>
                <c:ptCount val="4"/>
                <c:pt idx="0">
                  <c:v>2015</c:v>
                </c:pt>
                <c:pt idx="1">
                  <c:v>2016</c:v>
                </c:pt>
                <c:pt idx="2">
                  <c:v>2017</c:v>
                </c:pt>
                <c:pt idx="3">
                  <c:v>2018</c:v>
                </c:pt>
              </c:numCache>
            </c:numRef>
          </c:cat>
          <c:val>
            <c:numRef>
              <c:f>Lapa7!$C$3:$F$3</c:f>
              <c:numCache>
                <c:formatCode>General</c:formatCode>
                <c:ptCount val="4"/>
                <c:pt idx="0">
                  <c:v>2817</c:v>
                </c:pt>
                <c:pt idx="1">
                  <c:v>2963</c:v>
                </c:pt>
                <c:pt idx="2">
                  <c:v>2895</c:v>
                </c:pt>
                <c:pt idx="3">
                  <c:v>2969</c:v>
                </c:pt>
              </c:numCache>
            </c:numRef>
          </c:val>
        </c:ser>
        <c:ser>
          <c:idx val="2"/>
          <c:order val="2"/>
          <c:tx>
            <c:strRef>
              <c:f>Lapa7!$B$4</c:f>
              <c:strCache>
                <c:ptCount val="1"/>
                <c:pt idx="0">
                  <c:v>Personu skaits, kuras ieceltas par aizgādni mantojumam vai prombūtnē esošas personas mantai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Lapa7!$C$1:$F$1</c:f>
              <c:numCache>
                <c:formatCode>General</c:formatCode>
                <c:ptCount val="4"/>
                <c:pt idx="0">
                  <c:v>2015</c:v>
                </c:pt>
                <c:pt idx="1">
                  <c:v>2016</c:v>
                </c:pt>
                <c:pt idx="2">
                  <c:v>2017</c:v>
                </c:pt>
                <c:pt idx="3">
                  <c:v>2018</c:v>
                </c:pt>
              </c:numCache>
            </c:numRef>
          </c:cat>
          <c:val>
            <c:numRef>
              <c:f>Lapa7!$C$4:$F$4</c:f>
              <c:numCache>
                <c:formatCode>General</c:formatCode>
                <c:ptCount val="4"/>
                <c:pt idx="0">
                  <c:v>427</c:v>
                </c:pt>
                <c:pt idx="1">
                  <c:v>529</c:v>
                </c:pt>
                <c:pt idx="2">
                  <c:v>398</c:v>
                </c:pt>
                <c:pt idx="3">
                  <c:v>372</c:v>
                </c:pt>
              </c:numCache>
            </c:numRef>
          </c:val>
        </c:ser>
        <c:dLbls>
          <c:showLegendKey val="0"/>
          <c:showVal val="0"/>
          <c:showCatName val="0"/>
          <c:showSerName val="0"/>
          <c:showPercent val="0"/>
          <c:showBubbleSize val="0"/>
        </c:dLbls>
        <c:gapWidth val="150"/>
        <c:shape val="box"/>
        <c:axId val="715452080"/>
        <c:axId val="715444240"/>
        <c:axId val="0"/>
      </c:bar3DChart>
      <c:catAx>
        <c:axId val="71545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15444240"/>
        <c:crosses val="autoZero"/>
        <c:auto val="1"/>
        <c:lblAlgn val="ctr"/>
        <c:lblOffset val="100"/>
        <c:noMultiLvlLbl val="0"/>
      </c:catAx>
      <c:valAx>
        <c:axId val="71544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15452080"/>
        <c:crosses val="autoZero"/>
        <c:crossBetween val="between"/>
      </c:valAx>
      <c:spPr>
        <a:noFill/>
        <a:ln>
          <a:noFill/>
        </a:ln>
        <a:effectLst/>
      </c:spPr>
    </c:plotArea>
    <c:legend>
      <c:legendPos val="b"/>
      <c:layout>
        <c:manualLayout>
          <c:xMode val="edge"/>
          <c:yMode val="edge"/>
          <c:x val="9.7403543307086615E-2"/>
          <c:y val="0.66746864975211428"/>
          <c:w val="0.80519269466316712"/>
          <c:h val="0.304753572470107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Aizgādņu iecelšana vai atlaišana no pienākumu pildīšanas 2018.gadā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Lapa7!$A$23:$A$25</c:f>
              <c:strCache>
                <c:ptCount val="3"/>
                <c:pt idx="0">
                  <c:v>Personu skaits, kuras pārskata gadā ieceltas par aizgādni</c:v>
                </c:pt>
                <c:pt idx="1">
                  <c:v>Personu skaits, kuras pārskata gadā atlaistas vai atbrīvotas no aizgādņa pienākumu pildīšanas</c:v>
                </c:pt>
                <c:pt idx="2">
                  <c:v>Personu skaits, kuras pārskata gadā atceltas no aizgādņa pienākumu pildīšanas</c:v>
                </c:pt>
              </c:strCache>
            </c:strRef>
          </c:cat>
          <c:val>
            <c:numRef>
              <c:f>Lapa7!$B$23:$B$25</c:f>
              <c:numCache>
                <c:formatCode>General</c:formatCode>
                <c:ptCount val="3"/>
                <c:pt idx="0">
                  <c:v>375</c:v>
                </c:pt>
                <c:pt idx="1">
                  <c:v>272</c:v>
                </c:pt>
                <c:pt idx="2">
                  <c:v>5</c:v>
                </c:pt>
              </c:numCache>
            </c:numRef>
          </c:val>
        </c:ser>
        <c:dLbls>
          <c:showLegendKey val="0"/>
          <c:showVal val="0"/>
          <c:showCatName val="0"/>
          <c:showSerName val="0"/>
          <c:showPercent val="0"/>
          <c:showBubbleSize val="0"/>
        </c:dLbls>
        <c:gapWidth val="150"/>
        <c:shape val="box"/>
        <c:axId val="781127264"/>
        <c:axId val="781117856"/>
        <c:axId val="0"/>
      </c:bar3DChart>
      <c:catAx>
        <c:axId val="781127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17856"/>
        <c:crosses val="autoZero"/>
        <c:auto val="1"/>
        <c:lblAlgn val="ctr"/>
        <c:lblOffset val="100"/>
        <c:noMultiLvlLbl val="0"/>
      </c:catAx>
      <c:valAx>
        <c:axId val="78111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Pārskats par bāriņtiesas lietvedībā esošajām lietām</a:t>
            </a:r>
          </a:p>
        </c:rich>
      </c:tx>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Lapa8!$C$40</c:f>
              <c:strCache>
                <c:ptCount val="1"/>
                <c:pt idx="0">
                  <c:v>Bāriņtiesu lietvedībā esošo lietu kopējais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Lapa8!$D$39:$G$39</c:f>
              <c:numCache>
                <c:formatCode>General</c:formatCode>
                <c:ptCount val="4"/>
                <c:pt idx="0">
                  <c:v>2015</c:v>
                </c:pt>
                <c:pt idx="1">
                  <c:v>2016</c:v>
                </c:pt>
                <c:pt idx="2">
                  <c:v>2017</c:v>
                </c:pt>
                <c:pt idx="3">
                  <c:v>2018</c:v>
                </c:pt>
              </c:numCache>
            </c:numRef>
          </c:cat>
          <c:val>
            <c:numRef>
              <c:f>Lapa8!$D$40:$G$40</c:f>
              <c:numCache>
                <c:formatCode>General</c:formatCode>
                <c:ptCount val="4"/>
                <c:pt idx="0">
                  <c:v>35458</c:v>
                </c:pt>
                <c:pt idx="1">
                  <c:v>34475</c:v>
                </c:pt>
                <c:pt idx="2">
                  <c:v>34082</c:v>
                </c:pt>
                <c:pt idx="3">
                  <c:v>34378</c:v>
                </c:pt>
              </c:numCache>
            </c:numRef>
          </c:val>
        </c:ser>
        <c:ser>
          <c:idx val="1"/>
          <c:order val="1"/>
          <c:tx>
            <c:strRef>
              <c:f>Lapa8!$C$41</c:f>
              <c:strCache>
                <c:ptCount val="1"/>
                <c:pt idx="0">
                  <c:v>Pārskata gadā ierosināto lietu skaits bāriņtiesās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Lapa8!$D$39:$G$39</c:f>
              <c:numCache>
                <c:formatCode>General</c:formatCode>
                <c:ptCount val="4"/>
                <c:pt idx="0">
                  <c:v>2015</c:v>
                </c:pt>
                <c:pt idx="1">
                  <c:v>2016</c:v>
                </c:pt>
                <c:pt idx="2">
                  <c:v>2017</c:v>
                </c:pt>
                <c:pt idx="3">
                  <c:v>2018</c:v>
                </c:pt>
              </c:numCache>
            </c:numRef>
          </c:cat>
          <c:val>
            <c:numRef>
              <c:f>Lapa8!$D$41:$G$41</c:f>
              <c:numCache>
                <c:formatCode>General</c:formatCode>
                <c:ptCount val="4"/>
                <c:pt idx="0">
                  <c:v>5954</c:v>
                </c:pt>
                <c:pt idx="1">
                  <c:v>6353</c:v>
                </c:pt>
                <c:pt idx="2">
                  <c:v>6800</c:v>
                </c:pt>
                <c:pt idx="3">
                  <c:v>6517</c:v>
                </c:pt>
              </c:numCache>
            </c:numRef>
          </c:val>
        </c:ser>
        <c:dLbls>
          <c:showLegendKey val="0"/>
          <c:showVal val="0"/>
          <c:showCatName val="0"/>
          <c:showSerName val="0"/>
          <c:showPercent val="0"/>
          <c:showBubbleSize val="0"/>
        </c:dLbls>
        <c:gapWidth val="150"/>
        <c:shape val="box"/>
        <c:axId val="781123344"/>
        <c:axId val="781122560"/>
        <c:axId val="0"/>
      </c:bar3DChart>
      <c:catAx>
        <c:axId val="781123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2560"/>
        <c:crosses val="autoZero"/>
        <c:auto val="1"/>
        <c:lblAlgn val="ctr"/>
        <c:lblOffset val="100"/>
        <c:noMultiLvlLbl val="0"/>
      </c:catAx>
      <c:valAx>
        <c:axId val="78112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Bāriņtiesu pieņemto lēmumu skaits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321741032370949E-2"/>
          <c:y val="0.16712962962962963"/>
          <c:w val="0.84887270341207344"/>
          <c:h val="0.67633493729950411"/>
        </c:manualLayout>
      </c:layout>
      <c:bar3DChart>
        <c:barDir val="bar"/>
        <c:grouping val="clustered"/>
        <c:varyColors val="0"/>
        <c:ser>
          <c:idx val="0"/>
          <c:order val="0"/>
          <c:tx>
            <c:strRef>
              <c:f>Lapa8!$B$2</c:f>
              <c:strCache>
                <c:ptCount val="1"/>
                <c:pt idx="0">
                  <c:v>Bāriņtiesas pieņemto lēmumu skaits </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Lapa8!$C$1:$F$1</c:f>
              <c:numCache>
                <c:formatCode>General</c:formatCode>
                <c:ptCount val="4"/>
                <c:pt idx="0">
                  <c:v>2015</c:v>
                </c:pt>
                <c:pt idx="1">
                  <c:v>2016</c:v>
                </c:pt>
                <c:pt idx="2">
                  <c:v>2017</c:v>
                </c:pt>
                <c:pt idx="3">
                  <c:v>2018</c:v>
                </c:pt>
              </c:numCache>
            </c:numRef>
          </c:cat>
          <c:val>
            <c:numRef>
              <c:f>Lapa8!$C$2:$F$2</c:f>
              <c:numCache>
                <c:formatCode>General</c:formatCode>
                <c:ptCount val="4"/>
                <c:pt idx="0">
                  <c:v>13004</c:v>
                </c:pt>
                <c:pt idx="1">
                  <c:v>13228</c:v>
                </c:pt>
                <c:pt idx="2">
                  <c:v>13521</c:v>
                </c:pt>
                <c:pt idx="3">
                  <c:v>12230</c:v>
                </c:pt>
              </c:numCache>
            </c:numRef>
          </c:val>
        </c:ser>
        <c:dLbls>
          <c:showLegendKey val="0"/>
          <c:showVal val="0"/>
          <c:showCatName val="0"/>
          <c:showSerName val="0"/>
          <c:showPercent val="0"/>
          <c:showBubbleSize val="0"/>
        </c:dLbls>
        <c:gapWidth val="150"/>
        <c:shape val="box"/>
        <c:axId val="781122952"/>
        <c:axId val="781126088"/>
        <c:axId val="0"/>
      </c:bar3DChart>
      <c:catAx>
        <c:axId val="781122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6088"/>
        <c:crosses val="autoZero"/>
        <c:auto val="1"/>
        <c:lblAlgn val="ctr"/>
        <c:lblOffset val="100"/>
        <c:noMultiLvlLbl val="0"/>
      </c:catAx>
      <c:valAx>
        <c:axId val="781126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2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t>Bāriņtiesu vienpersonisko lēmumu pieņemšana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14260717410323E-2"/>
          <c:y val="0.17171296296296296"/>
          <c:w val="0.87753018372703417"/>
          <c:h val="0.4086634684121957"/>
        </c:manualLayout>
      </c:layout>
      <c:bar3DChart>
        <c:barDir val="col"/>
        <c:grouping val="clustered"/>
        <c:varyColors val="0"/>
        <c:ser>
          <c:idx val="0"/>
          <c:order val="0"/>
          <c:tx>
            <c:strRef>
              <c:f>Lapa8!$B$22</c:f>
              <c:strCache>
                <c:ptCount val="1"/>
                <c:pt idx="0">
                  <c:v>Bāriņtiesu vienpesoniski pieņemtie lēmumi</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Lapa8!$C$21:$F$21</c:f>
              <c:numCache>
                <c:formatCode>General</c:formatCode>
                <c:ptCount val="4"/>
                <c:pt idx="0">
                  <c:v>2015</c:v>
                </c:pt>
                <c:pt idx="1">
                  <c:v>2016</c:v>
                </c:pt>
                <c:pt idx="2">
                  <c:v>2017</c:v>
                </c:pt>
                <c:pt idx="3">
                  <c:v>2018</c:v>
                </c:pt>
              </c:numCache>
            </c:numRef>
          </c:cat>
          <c:val>
            <c:numRef>
              <c:f>Lapa8!$C$22:$F$22</c:f>
              <c:numCache>
                <c:formatCode>General</c:formatCode>
                <c:ptCount val="4"/>
                <c:pt idx="0">
                  <c:v>408</c:v>
                </c:pt>
                <c:pt idx="1">
                  <c:v>390</c:v>
                </c:pt>
                <c:pt idx="2">
                  <c:v>515</c:v>
                </c:pt>
                <c:pt idx="3">
                  <c:v>428</c:v>
                </c:pt>
              </c:numCache>
            </c:numRef>
          </c:val>
        </c:ser>
        <c:ser>
          <c:idx val="1"/>
          <c:order val="1"/>
          <c:tx>
            <c:strRef>
              <c:f>Lapa8!$B$23</c:f>
              <c:strCache>
                <c:ptCount val="1"/>
                <c:pt idx="0">
                  <c:v>t.sk. par bērna aizgādības tiesību pārtraukšanu vecākiem</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Lapa8!$C$21:$F$21</c:f>
              <c:numCache>
                <c:formatCode>General</c:formatCode>
                <c:ptCount val="4"/>
                <c:pt idx="0">
                  <c:v>2015</c:v>
                </c:pt>
                <c:pt idx="1">
                  <c:v>2016</c:v>
                </c:pt>
                <c:pt idx="2">
                  <c:v>2017</c:v>
                </c:pt>
                <c:pt idx="3">
                  <c:v>2018</c:v>
                </c:pt>
              </c:numCache>
            </c:numRef>
          </c:cat>
          <c:val>
            <c:numRef>
              <c:f>Lapa8!$C$23:$F$23</c:f>
              <c:numCache>
                <c:formatCode>General</c:formatCode>
                <c:ptCount val="4"/>
                <c:pt idx="0">
                  <c:v>381</c:v>
                </c:pt>
                <c:pt idx="1">
                  <c:v>363</c:v>
                </c:pt>
                <c:pt idx="2">
                  <c:v>486</c:v>
                </c:pt>
                <c:pt idx="3">
                  <c:v>396</c:v>
                </c:pt>
              </c:numCache>
            </c:numRef>
          </c:val>
        </c:ser>
        <c:ser>
          <c:idx val="2"/>
          <c:order val="2"/>
          <c:tx>
            <c:strRef>
              <c:f>Lapa8!$B$24</c:f>
              <c:strCache>
                <c:ptCount val="1"/>
                <c:pt idx="0">
                  <c:v>t.sk. par bērna izņemšanu no aizbildņa ģimenes un aizbildņa atstādināšanu no pienākumu pildīšanas</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Lapa8!$C$21:$F$21</c:f>
              <c:numCache>
                <c:formatCode>General</c:formatCode>
                <c:ptCount val="4"/>
                <c:pt idx="0">
                  <c:v>2015</c:v>
                </c:pt>
                <c:pt idx="1">
                  <c:v>2016</c:v>
                </c:pt>
                <c:pt idx="2">
                  <c:v>2017</c:v>
                </c:pt>
                <c:pt idx="3">
                  <c:v>2018</c:v>
                </c:pt>
              </c:numCache>
            </c:numRef>
          </c:cat>
          <c:val>
            <c:numRef>
              <c:f>Lapa8!$C$24:$F$24</c:f>
              <c:numCache>
                <c:formatCode>General</c:formatCode>
                <c:ptCount val="4"/>
                <c:pt idx="0">
                  <c:v>24</c:v>
                </c:pt>
                <c:pt idx="1">
                  <c:v>20</c:v>
                </c:pt>
                <c:pt idx="2">
                  <c:v>17</c:v>
                </c:pt>
                <c:pt idx="3">
                  <c:v>27</c:v>
                </c:pt>
              </c:numCache>
            </c:numRef>
          </c:val>
        </c:ser>
        <c:ser>
          <c:idx val="3"/>
          <c:order val="3"/>
          <c:tx>
            <c:strRef>
              <c:f>Lapa8!$B$25</c:f>
              <c:strCache>
                <c:ptCount val="1"/>
                <c:pt idx="0">
                  <c:v>t.sk. par bērna izņemšanu no audžuģimenes un audžuģimenes atstādināšanu no pienākumu pildīšanas</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Lapa8!$C$21:$F$21</c:f>
              <c:numCache>
                <c:formatCode>General</c:formatCode>
                <c:ptCount val="4"/>
                <c:pt idx="0">
                  <c:v>2015</c:v>
                </c:pt>
                <c:pt idx="1">
                  <c:v>2016</c:v>
                </c:pt>
                <c:pt idx="2">
                  <c:v>2017</c:v>
                </c:pt>
                <c:pt idx="3">
                  <c:v>2018</c:v>
                </c:pt>
              </c:numCache>
            </c:numRef>
          </c:cat>
          <c:val>
            <c:numRef>
              <c:f>Lapa8!$C$25:$F$25</c:f>
              <c:numCache>
                <c:formatCode>General</c:formatCode>
                <c:ptCount val="4"/>
                <c:pt idx="0">
                  <c:v>3</c:v>
                </c:pt>
                <c:pt idx="1">
                  <c:v>7</c:v>
                </c:pt>
                <c:pt idx="2">
                  <c:v>5</c:v>
                </c:pt>
                <c:pt idx="3">
                  <c:v>4</c:v>
                </c:pt>
              </c:numCache>
            </c:numRef>
          </c:val>
        </c:ser>
        <c:ser>
          <c:idx val="4"/>
          <c:order val="4"/>
          <c:tx>
            <c:strRef>
              <c:f>Lapa8!$B$26</c:f>
              <c:strCache>
                <c:ptCount val="1"/>
                <c:pt idx="0">
                  <c:v>t.sk. par bērna obligāto ārstēšanu vai sociālās rehabilitācijas saņemšanu</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Lapa8!$C$21:$F$21</c:f>
              <c:numCache>
                <c:formatCode>General</c:formatCode>
                <c:ptCount val="4"/>
                <c:pt idx="0">
                  <c:v>2015</c:v>
                </c:pt>
                <c:pt idx="1">
                  <c:v>2016</c:v>
                </c:pt>
                <c:pt idx="2">
                  <c:v>2017</c:v>
                </c:pt>
                <c:pt idx="3">
                  <c:v>2018</c:v>
                </c:pt>
              </c:numCache>
            </c:numRef>
          </c:cat>
          <c:val>
            <c:numRef>
              <c:f>Lapa8!$C$26:$F$26</c:f>
              <c:numCache>
                <c:formatCode>General</c:formatCode>
                <c:ptCount val="4"/>
                <c:pt idx="2">
                  <c:v>7</c:v>
                </c:pt>
                <c:pt idx="3">
                  <c:v>1</c:v>
                </c:pt>
              </c:numCache>
            </c:numRef>
          </c:val>
        </c:ser>
        <c:dLbls>
          <c:showLegendKey val="0"/>
          <c:showVal val="0"/>
          <c:showCatName val="0"/>
          <c:showSerName val="0"/>
          <c:showPercent val="0"/>
          <c:showBubbleSize val="0"/>
        </c:dLbls>
        <c:gapWidth val="150"/>
        <c:shape val="box"/>
        <c:axId val="781115504"/>
        <c:axId val="781122168"/>
        <c:axId val="0"/>
      </c:bar3DChart>
      <c:catAx>
        <c:axId val="781115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2168"/>
        <c:crosses val="autoZero"/>
        <c:auto val="1"/>
        <c:lblAlgn val="ctr"/>
        <c:lblOffset val="100"/>
        <c:noMultiLvlLbl val="0"/>
      </c:catAx>
      <c:valAx>
        <c:axId val="78112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15504"/>
        <c:crosses val="autoZero"/>
        <c:crossBetween val="between"/>
      </c:valAx>
      <c:spPr>
        <a:noFill/>
        <a:ln>
          <a:noFill/>
        </a:ln>
        <a:effectLst/>
      </c:spPr>
    </c:plotArea>
    <c:legend>
      <c:legendPos val="b"/>
      <c:layout>
        <c:manualLayout>
          <c:xMode val="edge"/>
          <c:yMode val="edge"/>
          <c:x val="6.4133434933536529E-2"/>
          <c:y val="0.66586306994114686"/>
          <c:w val="0.87173313013292697"/>
          <c:h val="0.3245330921534879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Pārskats par bāriņtiesas lēmumu pārsūdzību</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Lapa8!$B$56</c:f>
              <c:strCache>
                <c:ptCount val="1"/>
                <c:pt idx="0">
                  <c:v>Bāriņtiesas lēmumu skaits, kuri pārsūdzēti tiesā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Lapa8!$C$55:$F$55</c:f>
              <c:numCache>
                <c:formatCode>General</c:formatCode>
                <c:ptCount val="4"/>
                <c:pt idx="0">
                  <c:v>2015</c:v>
                </c:pt>
                <c:pt idx="1">
                  <c:v>2016</c:v>
                </c:pt>
                <c:pt idx="2">
                  <c:v>2017</c:v>
                </c:pt>
                <c:pt idx="3">
                  <c:v>2018</c:v>
                </c:pt>
              </c:numCache>
            </c:numRef>
          </c:cat>
          <c:val>
            <c:numRef>
              <c:f>Lapa8!$C$56:$F$56</c:f>
              <c:numCache>
                <c:formatCode>General</c:formatCode>
                <c:ptCount val="4"/>
                <c:pt idx="0">
                  <c:v>67</c:v>
                </c:pt>
                <c:pt idx="1">
                  <c:v>85</c:v>
                </c:pt>
                <c:pt idx="2">
                  <c:v>73</c:v>
                </c:pt>
                <c:pt idx="3">
                  <c:v>58</c:v>
                </c:pt>
              </c:numCache>
            </c:numRef>
          </c:val>
        </c:ser>
        <c:ser>
          <c:idx val="1"/>
          <c:order val="1"/>
          <c:tx>
            <c:strRef>
              <c:f>Lapa8!$B$57</c:f>
              <c:strCache>
                <c:ptCount val="1"/>
                <c:pt idx="0">
                  <c:v>No tiem lēmumi, kuri atstāti spēkā</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Lapa8!$C$55:$F$55</c:f>
              <c:numCache>
                <c:formatCode>General</c:formatCode>
                <c:ptCount val="4"/>
                <c:pt idx="0">
                  <c:v>2015</c:v>
                </c:pt>
                <c:pt idx="1">
                  <c:v>2016</c:v>
                </c:pt>
                <c:pt idx="2">
                  <c:v>2017</c:v>
                </c:pt>
                <c:pt idx="3">
                  <c:v>2018</c:v>
                </c:pt>
              </c:numCache>
            </c:numRef>
          </c:cat>
          <c:val>
            <c:numRef>
              <c:f>Lapa8!$C$57:$F$57</c:f>
              <c:numCache>
                <c:formatCode>General</c:formatCode>
                <c:ptCount val="4"/>
                <c:pt idx="0">
                  <c:v>39</c:v>
                </c:pt>
                <c:pt idx="1">
                  <c:v>42</c:v>
                </c:pt>
                <c:pt idx="2">
                  <c:v>41</c:v>
                </c:pt>
                <c:pt idx="3">
                  <c:v>31</c:v>
                </c:pt>
              </c:numCache>
            </c:numRef>
          </c:val>
        </c:ser>
        <c:ser>
          <c:idx val="2"/>
          <c:order val="2"/>
          <c:tx>
            <c:strRef>
              <c:f>Lapa8!$B$58</c:f>
              <c:strCache>
                <c:ptCount val="1"/>
                <c:pt idx="0">
                  <c:v>No tiem lēmumi, kuri atcelti</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Lapa8!$C$55:$F$55</c:f>
              <c:numCache>
                <c:formatCode>General</c:formatCode>
                <c:ptCount val="4"/>
                <c:pt idx="0">
                  <c:v>2015</c:v>
                </c:pt>
                <c:pt idx="1">
                  <c:v>2016</c:v>
                </c:pt>
                <c:pt idx="2">
                  <c:v>2017</c:v>
                </c:pt>
                <c:pt idx="3">
                  <c:v>2018</c:v>
                </c:pt>
              </c:numCache>
            </c:numRef>
          </c:cat>
          <c:val>
            <c:numRef>
              <c:f>Lapa8!$C$58:$F$58</c:f>
              <c:numCache>
                <c:formatCode>General</c:formatCode>
                <c:ptCount val="4"/>
                <c:pt idx="0">
                  <c:v>5</c:v>
                </c:pt>
                <c:pt idx="1">
                  <c:v>9</c:v>
                </c:pt>
                <c:pt idx="2">
                  <c:v>2</c:v>
                </c:pt>
                <c:pt idx="3">
                  <c:v>2</c:v>
                </c:pt>
              </c:numCache>
            </c:numRef>
          </c:val>
        </c:ser>
        <c:ser>
          <c:idx val="3"/>
          <c:order val="3"/>
          <c:tx>
            <c:strRef>
              <c:f>Lapa8!$B$59</c:f>
              <c:strCache>
                <c:ptCount val="1"/>
                <c:pt idx="0">
                  <c:v>No tiem lēmumi, kuru izskatīšana tiesā nav pabeigta</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Lapa8!$C$55:$F$55</c:f>
              <c:numCache>
                <c:formatCode>General</c:formatCode>
                <c:ptCount val="4"/>
                <c:pt idx="0">
                  <c:v>2015</c:v>
                </c:pt>
                <c:pt idx="1">
                  <c:v>2016</c:v>
                </c:pt>
                <c:pt idx="2">
                  <c:v>2017</c:v>
                </c:pt>
                <c:pt idx="3">
                  <c:v>2018</c:v>
                </c:pt>
              </c:numCache>
            </c:numRef>
          </c:cat>
          <c:val>
            <c:numRef>
              <c:f>Lapa8!$C$59:$F$59</c:f>
              <c:numCache>
                <c:formatCode>General</c:formatCode>
                <c:ptCount val="4"/>
                <c:pt idx="0">
                  <c:v>23</c:v>
                </c:pt>
                <c:pt idx="1">
                  <c:v>34</c:v>
                </c:pt>
                <c:pt idx="2">
                  <c:v>30</c:v>
                </c:pt>
                <c:pt idx="3">
                  <c:v>25</c:v>
                </c:pt>
              </c:numCache>
            </c:numRef>
          </c:val>
        </c:ser>
        <c:dLbls>
          <c:showLegendKey val="0"/>
          <c:showVal val="0"/>
          <c:showCatName val="0"/>
          <c:showSerName val="0"/>
          <c:showPercent val="0"/>
          <c:showBubbleSize val="0"/>
        </c:dLbls>
        <c:gapWidth val="150"/>
        <c:shape val="box"/>
        <c:axId val="781125304"/>
        <c:axId val="781123736"/>
        <c:axId val="0"/>
      </c:bar3DChart>
      <c:catAx>
        <c:axId val="781125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3736"/>
        <c:crosses val="autoZero"/>
        <c:auto val="1"/>
        <c:lblAlgn val="ctr"/>
        <c:lblOffset val="100"/>
        <c:noMultiLvlLbl val="0"/>
      </c:catAx>
      <c:valAx>
        <c:axId val="781123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5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Bāriņtiesas faktiskās rīcības pārsūdzības gadījumi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Lapa8!$B$88</c:f>
              <c:strCache>
                <c:ptCount val="1"/>
                <c:pt idx="0">
                  <c:v>Bāriņtiesas faktiskās rīcības pārsūdzības gadījumi kopā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Lapa8!$C$87:$F$87</c:f>
              <c:numCache>
                <c:formatCode>General</c:formatCode>
                <c:ptCount val="4"/>
                <c:pt idx="0">
                  <c:v>2015</c:v>
                </c:pt>
                <c:pt idx="1">
                  <c:v>2016</c:v>
                </c:pt>
                <c:pt idx="2">
                  <c:v>2017</c:v>
                </c:pt>
                <c:pt idx="3">
                  <c:v>2018</c:v>
                </c:pt>
              </c:numCache>
            </c:numRef>
          </c:cat>
          <c:val>
            <c:numRef>
              <c:f>Lapa8!$C$88:$F$88</c:f>
              <c:numCache>
                <c:formatCode>General</c:formatCode>
                <c:ptCount val="4"/>
                <c:pt idx="0">
                  <c:v>5</c:v>
                </c:pt>
                <c:pt idx="1">
                  <c:v>11</c:v>
                </c:pt>
                <c:pt idx="2">
                  <c:v>2</c:v>
                </c:pt>
                <c:pt idx="3">
                  <c:v>11</c:v>
                </c:pt>
              </c:numCache>
            </c:numRef>
          </c:val>
        </c:ser>
        <c:ser>
          <c:idx val="1"/>
          <c:order val="1"/>
          <c:tx>
            <c:strRef>
              <c:f>Lapa8!$B$89</c:f>
              <c:strCache>
                <c:ptCount val="1"/>
                <c:pt idx="0">
                  <c:v>Pārsūdzību skaits, kur pieņemts  bāriņtiesai labvēlīgs tiesas spriedums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Lapa8!$C$87:$F$87</c:f>
              <c:numCache>
                <c:formatCode>General</c:formatCode>
                <c:ptCount val="4"/>
                <c:pt idx="0">
                  <c:v>2015</c:v>
                </c:pt>
                <c:pt idx="1">
                  <c:v>2016</c:v>
                </c:pt>
                <c:pt idx="2">
                  <c:v>2017</c:v>
                </c:pt>
                <c:pt idx="3">
                  <c:v>2018</c:v>
                </c:pt>
              </c:numCache>
            </c:numRef>
          </c:cat>
          <c:val>
            <c:numRef>
              <c:f>Lapa8!$C$89:$F$89</c:f>
              <c:numCache>
                <c:formatCode>General</c:formatCode>
                <c:ptCount val="4"/>
                <c:pt idx="0">
                  <c:v>3</c:v>
                </c:pt>
                <c:pt idx="1">
                  <c:v>6</c:v>
                </c:pt>
                <c:pt idx="2">
                  <c:v>1</c:v>
                </c:pt>
                <c:pt idx="3">
                  <c:v>6</c:v>
                </c:pt>
              </c:numCache>
            </c:numRef>
          </c:val>
        </c:ser>
        <c:ser>
          <c:idx val="2"/>
          <c:order val="2"/>
          <c:tx>
            <c:strRef>
              <c:f>Lapa8!$B$90</c:f>
              <c:strCache>
                <c:ptCount val="1"/>
                <c:pt idx="0">
                  <c:v>Pārsūdzību skaits, kur pieņemts  bāriņtiesai nelabvēlīgs tiesas spriedums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Lapa8!$C$87:$F$87</c:f>
              <c:numCache>
                <c:formatCode>General</c:formatCode>
                <c:ptCount val="4"/>
                <c:pt idx="0">
                  <c:v>2015</c:v>
                </c:pt>
                <c:pt idx="1">
                  <c:v>2016</c:v>
                </c:pt>
                <c:pt idx="2">
                  <c:v>2017</c:v>
                </c:pt>
                <c:pt idx="3">
                  <c:v>2018</c:v>
                </c:pt>
              </c:numCache>
            </c:numRef>
          </c:cat>
          <c:val>
            <c:numRef>
              <c:f>Lapa8!$C$90:$F$90</c:f>
              <c:numCache>
                <c:formatCode>General</c:formatCode>
                <c:ptCount val="4"/>
                <c:pt idx="0">
                  <c:v>1</c:v>
                </c:pt>
                <c:pt idx="1">
                  <c:v>1</c:v>
                </c:pt>
                <c:pt idx="2">
                  <c:v>0</c:v>
                </c:pt>
                <c:pt idx="3">
                  <c:v>3</c:v>
                </c:pt>
              </c:numCache>
            </c:numRef>
          </c:val>
        </c:ser>
        <c:ser>
          <c:idx val="3"/>
          <c:order val="3"/>
          <c:tx>
            <c:strRef>
              <c:f>Lapa8!$B$91</c:f>
              <c:strCache>
                <c:ptCount val="1"/>
                <c:pt idx="0">
                  <c:v>Pārsūdzību skaits, kur lietas izskatīšana nav pabeigta</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Lapa8!$C$87:$F$87</c:f>
              <c:numCache>
                <c:formatCode>General</c:formatCode>
                <c:ptCount val="4"/>
                <c:pt idx="0">
                  <c:v>2015</c:v>
                </c:pt>
                <c:pt idx="1">
                  <c:v>2016</c:v>
                </c:pt>
                <c:pt idx="2">
                  <c:v>2017</c:v>
                </c:pt>
                <c:pt idx="3">
                  <c:v>2018</c:v>
                </c:pt>
              </c:numCache>
            </c:numRef>
          </c:cat>
          <c:val>
            <c:numRef>
              <c:f>Lapa8!$C$91:$F$91</c:f>
              <c:numCache>
                <c:formatCode>General</c:formatCode>
                <c:ptCount val="4"/>
                <c:pt idx="0">
                  <c:v>1</c:v>
                </c:pt>
                <c:pt idx="1">
                  <c:v>4</c:v>
                </c:pt>
                <c:pt idx="2">
                  <c:v>1</c:v>
                </c:pt>
                <c:pt idx="3">
                  <c:v>2</c:v>
                </c:pt>
              </c:numCache>
            </c:numRef>
          </c:val>
        </c:ser>
        <c:dLbls>
          <c:showLegendKey val="0"/>
          <c:showVal val="0"/>
          <c:showCatName val="0"/>
          <c:showSerName val="0"/>
          <c:showPercent val="0"/>
          <c:showBubbleSize val="0"/>
        </c:dLbls>
        <c:gapWidth val="150"/>
        <c:shape val="box"/>
        <c:axId val="781126480"/>
        <c:axId val="781118640"/>
        <c:axId val="0"/>
      </c:bar3DChart>
      <c:catAx>
        <c:axId val="781126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18640"/>
        <c:crosses val="autoZero"/>
        <c:auto val="1"/>
        <c:lblAlgn val="ctr"/>
        <c:lblOffset val="100"/>
        <c:noMultiLvlLbl val="0"/>
      </c:catAx>
      <c:valAx>
        <c:axId val="78111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8112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Bērnu, kuru vecākiem 2018.gadā pārtrauktas aizgādības tiesības, iedalījums pēc vecuma </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Lapa1!$B$40</c:f>
              <c:strCache>
                <c:ptCount val="1"/>
                <c:pt idx="0">
                  <c:v>Bērnu , kuru vecākiem 2018.gadā pārtrauktas aizgādības tiesības, iedalījums pēc vecuma </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Lapa1!$A$41:$A$43</c:f>
              <c:strCache>
                <c:ptCount val="3"/>
                <c:pt idx="0">
                  <c:v>0-3 gadi</c:v>
                </c:pt>
                <c:pt idx="1">
                  <c:v>4-12 gadi</c:v>
                </c:pt>
                <c:pt idx="2">
                  <c:v>13-17 gadi</c:v>
                </c:pt>
              </c:strCache>
            </c:strRef>
          </c:cat>
          <c:val>
            <c:numRef>
              <c:f>Lapa1!$B$41:$B$43</c:f>
              <c:numCache>
                <c:formatCode>General</c:formatCode>
                <c:ptCount val="3"/>
                <c:pt idx="0">
                  <c:v>388</c:v>
                </c:pt>
                <c:pt idx="1">
                  <c:v>676</c:v>
                </c:pt>
                <c:pt idx="2">
                  <c:v>257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Personu skaits, kurām pārtrauktas bērnu aizgādības tiesības, ja konstatēta vecāku vardarbība pret bērnu vai ir pamatotas aizdomas par vardarbību pret bērnu</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Lapa1!$B$52</c:f>
              <c:strCache>
                <c:ptCount val="1"/>
                <c:pt idx="0">
                  <c:v>Personu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Lapa1!$A$53:$A$56</c:f>
              <c:numCache>
                <c:formatCode>General</c:formatCode>
                <c:ptCount val="4"/>
                <c:pt idx="0">
                  <c:v>2015</c:v>
                </c:pt>
                <c:pt idx="1">
                  <c:v>2016</c:v>
                </c:pt>
                <c:pt idx="2">
                  <c:v>2017</c:v>
                </c:pt>
                <c:pt idx="3">
                  <c:v>2018</c:v>
                </c:pt>
              </c:numCache>
            </c:numRef>
          </c:cat>
          <c:val>
            <c:numRef>
              <c:f>Lapa1!$B$53:$B$56</c:f>
              <c:numCache>
                <c:formatCode>General</c:formatCode>
                <c:ptCount val="4"/>
                <c:pt idx="0">
                  <c:v>185</c:v>
                </c:pt>
                <c:pt idx="1">
                  <c:v>187</c:v>
                </c:pt>
                <c:pt idx="2">
                  <c:v>251</c:v>
                </c:pt>
                <c:pt idx="3">
                  <c:v>167</c:v>
                </c:pt>
              </c:numCache>
            </c:numRef>
          </c:val>
        </c:ser>
        <c:ser>
          <c:idx val="1"/>
          <c:order val="1"/>
          <c:tx>
            <c:strRef>
              <c:f>Lapa1!$C$52</c:f>
              <c:strCache>
                <c:ptCount val="1"/>
                <c:pt idx="0">
                  <c:v>Personu skaits par kurām bāriņtiesas informējušas tiesībsargājošās iestādes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Lapa1!$A$53:$A$56</c:f>
              <c:numCache>
                <c:formatCode>General</c:formatCode>
                <c:ptCount val="4"/>
                <c:pt idx="0">
                  <c:v>2015</c:v>
                </c:pt>
                <c:pt idx="1">
                  <c:v>2016</c:v>
                </c:pt>
                <c:pt idx="2">
                  <c:v>2017</c:v>
                </c:pt>
                <c:pt idx="3">
                  <c:v>2018</c:v>
                </c:pt>
              </c:numCache>
            </c:numRef>
          </c:cat>
          <c:val>
            <c:numRef>
              <c:f>Lapa1!$C$53:$C$56</c:f>
              <c:numCache>
                <c:formatCode>General</c:formatCode>
                <c:ptCount val="4"/>
                <c:pt idx="0">
                  <c:v>114</c:v>
                </c:pt>
                <c:pt idx="1">
                  <c:v>118</c:v>
                </c:pt>
                <c:pt idx="2">
                  <c:v>124</c:v>
                </c:pt>
                <c:pt idx="3">
                  <c:v>107</c:v>
                </c:pt>
              </c:numCache>
            </c:numRef>
          </c:val>
        </c:ser>
        <c:dLbls>
          <c:showLegendKey val="0"/>
          <c:showVal val="0"/>
          <c:showCatName val="0"/>
          <c:showSerName val="0"/>
          <c:showPercent val="0"/>
          <c:showBubbleSize val="0"/>
        </c:dLbls>
        <c:gapWidth val="150"/>
        <c:shape val="box"/>
        <c:axId val="725443928"/>
        <c:axId val="725446672"/>
        <c:axId val="0"/>
      </c:bar3DChart>
      <c:catAx>
        <c:axId val="725443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725446672"/>
        <c:crosses val="autoZero"/>
        <c:auto val="1"/>
        <c:lblAlgn val="ctr"/>
        <c:lblOffset val="100"/>
        <c:noMultiLvlLbl val="0"/>
      </c:catAx>
      <c:valAx>
        <c:axId val="72544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25443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Lapa1!$B$88</c:f>
              <c:strCache>
                <c:ptCount val="1"/>
                <c:pt idx="0">
                  <c:v>Vienpersonisko lēmumu par bērna aizgādību tiesību pārtraukšanu skaits</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Lapa1!$A$89:$A$92</c:f>
              <c:numCache>
                <c:formatCode>General</c:formatCode>
                <c:ptCount val="4"/>
                <c:pt idx="0">
                  <c:v>2015</c:v>
                </c:pt>
                <c:pt idx="1">
                  <c:v>2016</c:v>
                </c:pt>
                <c:pt idx="2">
                  <c:v>2017</c:v>
                </c:pt>
                <c:pt idx="3">
                  <c:v>2018</c:v>
                </c:pt>
              </c:numCache>
            </c:numRef>
          </c:cat>
          <c:val>
            <c:numRef>
              <c:f>Lapa1!$B$89:$B$92</c:f>
              <c:numCache>
                <c:formatCode>General</c:formatCode>
                <c:ptCount val="4"/>
                <c:pt idx="0">
                  <c:v>381</c:v>
                </c:pt>
                <c:pt idx="1">
                  <c:v>363</c:v>
                </c:pt>
                <c:pt idx="2">
                  <c:v>486</c:v>
                </c:pt>
                <c:pt idx="3">
                  <c:v>396</c:v>
                </c:pt>
              </c:numCache>
            </c:numRef>
          </c:val>
        </c:ser>
        <c:dLbls>
          <c:showLegendKey val="0"/>
          <c:showVal val="0"/>
          <c:showCatName val="0"/>
          <c:showSerName val="0"/>
          <c:showPercent val="0"/>
          <c:showBubbleSize val="0"/>
        </c:dLbls>
        <c:gapWidth val="150"/>
        <c:shape val="box"/>
        <c:axId val="725433736"/>
        <c:axId val="610828336"/>
        <c:axId val="0"/>
      </c:bar3DChart>
      <c:catAx>
        <c:axId val="725433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28336"/>
        <c:crosses val="autoZero"/>
        <c:auto val="1"/>
        <c:lblAlgn val="ctr"/>
        <c:lblOffset val="100"/>
        <c:noMultiLvlLbl val="0"/>
      </c:catAx>
      <c:valAx>
        <c:axId val="61082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25433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Pieteikumu skaits, ko bērna interesēs bāriņtiesa iesniegusi tiesai par pagaidu aizsardzības pret vardarbību nodrošināšanai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Sheet1!$B$1:$C$1</c:f>
              <c:numCache>
                <c:formatCode>General</c:formatCode>
                <c:ptCount val="2"/>
                <c:pt idx="0">
                  <c:v>2017</c:v>
                </c:pt>
                <c:pt idx="1">
                  <c:v>2018</c:v>
                </c:pt>
              </c:numCache>
            </c:numRef>
          </c:cat>
          <c:val>
            <c:numRef>
              <c:f>Sheet1!$B$2:$C$2</c:f>
              <c:numCache>
                <c:formatCode>General</c:formatCode>
                <c:ptCount val="2"/>
                <c:pt idx="0">
                  <c:v>10</c:v>
                </c:pt>
                <c:pt idx="1">
                  <c:v>9</c:v>
                </c:pt>
              </c:numCache>
            </c:numRef>
          </c:val>
        </c:ser>
        <c:dLbls>
          <c:showLegendKey val="0"/>
          <c:showVal val="0"/>
          <c:showCatName val="0"/>
          <c:showSerName val="0"/>
          <c:showPercent val="0"/>
          <c:showBubbleSize val="0"/>
        </c:dLbls>
        <c:gapWidth val="150"/>
        <c:shape val="box"/>
        <c:axId val="610837352"/>
        <c:axId val="610836568"/>
        <c:axId val="0"/>
      </c:bar3DChart>
      <c:catAx>
        <c:axId val="610837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36568"/>
        <c:crosses val="autoZero"/>
        <c:auto val="1"/>
        <c:lblAlgn val="ctr"/>
        <c:lblOffset val="100"/>
        <c:noMultiLvlLbl val="0"/>
      </c:catAx>
      <c:valAx>
        <c:axId val="610836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37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t>Pārtraukto aizgādības tiesību atjaunošana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Lapa1!$B$104</c:f>
              <c:strCache>
                <c:ptCount val="1"/>
                <c:pt idx="0">
                  <c:v>Personu skaits, kurām atjaunotas pārtrauktās bērna aizgādības tiesības</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Lapa1!$A$105:$A$108</c:f>
              <c:numCache>
                <c:formatCode>General</c:formatCode>
                <c:ptCount val="4"/>
                <c:pt idx="0">
                  <c:v>2015</c:v>
                </c:pt>
                <c:pt idx="1">
                  <c:v>2016</c:v>
                </c:pt>
                <c:pt idx="2">
                  <c:v>2017</c:v>
                </c:pt>
                <c:pt idx="3">
                  <c:v>2018</c:v>
                </c:pt>
              </c:numCache>
            </c:numRef>
          </c:cat>
          <c:val>
            <c:numRef>
              <c:f>Lapa1!$B$105:$B$108</c:f>
              <c:numCache>
                <c:formatCode>General</c:formatCode>
                <c:ptCount val="4"/>
                <c:pt idx="0">
                  <c:v>476</c:v>
                </c:pt>
                <c:pt idx="1">
                  <c:v>412</c:v>
                </c:pt>
                <c:pt idx="2">
                  <c:v>439</c:v>
                </c:pt>
                <c:pt idx="3">
                  <c:v>405</c:v>
                </c:pt>
              </c:numCache>
            </c:numRef>
          </c:val>
        </c:ser>
        <c:ser>
          <c:idx val="1"/>
          <c:order val="1"/>
          <c:tx>
            <c:strRef>
              <c:f>Lapa1!$C$104</c:f>
              <c:strCache>
                <c:ptCount val="1"/>
                <c:pt idx="0">
                  <c:v>Bērnu skaits, kuru vecākiem atjaunotas pārtrauktās aizgādības tiesības</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Lapa1!$A$105:$A$108</c:f>
              <c:numCache>
                <c:formatCode>General</c:formatCode>
                <c:ptCount val="4"/>
                <c:pt idx="0">
                  <c:v>2015</c:v>
                </c:pt>
                <c:pt idx="1">
                  <c:v>2016</c:v>
                </c:pt>
                <c:pt idx="2">
                  <c:v>2017</c:v>
                </c:pt>
                <c:pt idx="3">
                  <c:v>2018</c:v>
                </c:pt>
              </c:numCache>
            </c:numRef>
          </c:cat>
          <c:val>
            <c:numRef>
              <c:f>Lapa1!$C$105:$C$108</c:f>
              <c:numCache>
                <c:formatCode>General</c:formatCode>
                <c:ptCount val="4"/>
                <c:pt idx="0">
                  <c:v>632</c:v>
                </c:pt>
                <c:pt idx="1">
                  <c:v>557</c:v>
                </c:pt>
                <c:pt idx="2">
                  <c:v>579</c:v>
                </c:pt>
                <c:pt idx="3">
                  <c:v>536</c:v>
                </c:pt>
              </c:numCache>
            </c:numRef>
          </c:val>
        </c:ser>
        <c:dLbls>
          <c:showLegendKey val="0"/>
          <c:showVal val="0"/>
          <c:showCatName val="0"/>
          <c:showSerName val="0"/>
          <c:showPercent val="0"/>
          <c:showBubbleSize val="0"/>
        </c:dLbls>
        <c:gapWidth val="150"/>
        <c:shape val="box"/>
        <c:axId val="610834216"/>
        <c:axId val="610828728"/>
        <c:axId val="0"/>
      </c:bar3DChart>
      <c:catAx>
        <c:axId val="610834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28728"/>
        <c:crosses val="autoZero"/>
        <c:auto val="1"/>
        <c:lblAlgn val="ctr"/>
        <c:lblOffset val="100"/>
        <c:noMultiLvlLbl val="0"/>
      </c:catAx>
      <c:valAx>
        <c:axId val="610828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10834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0679-BF57-48D5-B347-742B571F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24445</Words>
  <Characters>13934</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Erno</dc:creator>
  <cp:lastModifiedBy>Aija Erno</cp:lastModifiedBy>
  <cp:revision>3</cp:revision>
  <dcterms:created xsi:type="dcterms:W3CDTF">2019-12-02T15:44:00Z</dcterms:created>
  <dcterms:modified xsi:type="dcterms:W3CDTF">2019-12-02T15:44:00Z</dcterms:modified>
</cp:coreProperties>
</file>