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3AAE4" w14:textId="77777777" w:rsidR="00E44B0F" w:rsidRPr="009F06F8" w:rsidRDefault="00E44B0F" w:rsidP="00E44B0F">
      <w:pPr>
        <w:jc w:val="center"/>
        <w:rPr>
          <w:rFonts w:ascii="Calibri" w:hAnsi="Calibri" w:cs="Calibri"/>
          <w:b/>
          <w:lang w:val="lv-LV"/>
        </w:rPr>
      </w:pPr>
      <w:r>
        <w:rPr>
          <w:noProof/>
        </w:rPr>
        <w:drawing>
          <wp:inline distT="0" distB="0" distL="0" distR="0" wp14:anchorId="6F85D158" wp14:editId="7BBCFE86">
            <wp:extent cx="4780937" cy="1339516"/>
            <wp:effectExtent l="0" t="0" r="635"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47022" cy="1386049"/>
                    </a:xfrm>
                    <a:prstGeom prst="rect">
                      <a:avLst/>
                    </a:prstGeom>
                  </pic:spPr>
                </pic:pic>
              </a:graphicData>
            </a:graphic>
          </wp:inline>
        </w:drawing>
      </w:r>
    </w:p>
    <w:p w14:paraId="596FE4C9" w14:textId="77777777" w:rsidR="00E44B0F" w:rsidRPr="009F06F8" w:rsidRDefault="00E44B0F" w:rsidP="00E44B0F">
      <w:pPr>
        <w:jc w:val="both"/>
        <w:rPr>
          <w:rFonts w:ascii="Calibri" w:hAnsi="Calibri" w:cs="Calibri"/>
          <w:lang w:val="lv-LV"/>
        </w:rPr>
      </w:pPr>
    </w:p>
    <w:p w14:paraId="34A8EBE1" w14:textId="77777777" w:rsidR="00E44B0F" w:rsidRPr="009F06F8" w:rsidRDefault="00E44B0F" w:rsidP="00E44B0F">
      <w:pPr>
        <w:jc w:val="both"/>
        <w:rPr>
          <w:rFonts w:ascii="Calibri" w:hAnsi="Calibri" w:cs="Calibri"/>
          <w:lang w:val="lv-LV"/>
        </w:rPr>
      </w:pPr>
    </w:p>
    <w:p w14:paraId="4F6DF00D" w14:textId="77777777" w:rsidR="00E44B0F" w:rsidRPr="009F06F8" w:rsidRDefault="00E44B0F" w:rsidP="00E44B0F">
      <w:pPr>
        <w:jc w:val="both"/>
        <w:rPr>
          <w:rFonts w:ascii="Calibri" w:hAnsi="Calibri" w:cs="Calibri"/>
          <w:lang w:val="lv-LV"/>
        </w:rPr>
      </w:pPr>
    </w:p>
    <w:p w14:paraId="479F1058" w14:textId="77777777" w:rsidR="00E44B0F" w:rsidRPr="009F06F8" w:rsidRDefault="00E44B0F" w:rsidP="00E44B0F">
      <w:pPr>
        <w:jc w:val="both"/>
        <w:rPr>
          <w:rFonts w:ascii="Calibri" w:hAnsi="Calibri" w:cs="Calibri"/>
          <w:lang w:val="lv-LV"/>
        </w:rPr>
      </w:pPr>
    </w:p>
    <w:p w14:paraId="3C42CFD8" w14:textId="77777777" w:rsidR="00E44B0F" w:rsidRPr="009F06F8" w:rsidRDefault="00E44B0F" w:rsidP="00E44B0F">
      <w:pPr>
        <w:jc w:val="both"/>
        <w:rPr>
          <w:rFonts w:ascii="Calibri" w:hAnsi="Calibri" w:cs="Calibri"/>
          <w:lang w:val="lv-LV"/>
        </w:rPr>
      </w:pPr>
    </w:p>
    <w:sdt>
      <w:sdtPr>
        <w:rPr>
          <w:rFonts w:ascii="Calibri" w:hAnsi="Calibri" w:cs="Calibri"/>
          <w:lang w:val="lv-LV"/>
        </w:rPr>
        <w:tag w:val="goog_rdk_4"/>
        <w:id w:val="1645392930"/>
      </w:sdtPr>
      <w:sdtEndPr/>
      <w:sdtContent>
        <w:p w14:paraId="6A2C5D12" w14:textId="77777777" w:rsidR="00E44B0F" w:rsidRPr="009F06F8" w:rsidRDefault="00BB59DF" w:rsidP="00E44B0F">
          <w:pPr>
            <w:jc w:val="both"/>
            <w:rPr>
              <w:rFonts w:ascii="Calibri" w:hAnsi="Calibri" w:cs="Calibri"/>
              <w:lang w:val="lv-LV"/>
            </w:rPr>
          </w:pPr>
          <w:sdt>
            <w:sdtPr>
              <w:rPr>
                <w:rFonts w:ascii="Calibri" w:hAnsi="Calibri" w:cs="Calibri"/>
                <w:lang w:val="lv-LV"/>
              </w:rPr>
              <w:tag w:val="goog_rdk_3"/>
              <w:id w:val="-636876078"/>
              <w:showingPlcHdr/>
            </w:sdtPr>
            <w:sdtEndPr/>
            <w:sdtContent>
              <w:r w:rsidR="00E44B0F">
                <w:rPr>
                  <w:rFonts w:ascii="Calibri" w:hAnsi="Calibri" w:cs="Calibri"/>
                  <w:lang w:val="lv-LV"/>
                </w:rPr>
                <w:t xml:space="preserve">     </w:t>
              </w:r>
            </w:sdtContent>
          </w:sdt>
        </w:p>
      </w:sdtContent>
    </w:sdt>
    <w:sdt>
      <w:sdtPr>
        <w:rPr>
          <w:rFonts w:ascii="Calibri" w:hAnsi="Calibri" w:cs="Calibri"/>
          <w:lang w:val="lv-LV"/>
        </w:rPr>
        <w:tag w:val="goog_rdk_6"/>
        <w:id w:val="-213503124"/>
      </w:sdtPr>
      <w:sdtEndPr/>
      <w:sdtContent>
        <w:p w14:paraId="42FB5FF1" w14:textId="77777777" w:rsidR="00E44B0F" w:rsidRPr="009F06F8" w:rsidRDefault="00BB59DF" w:rsidP="00E44B0F">
          <w:pPr>
            <w:jc w:val="both"/>
            <w:rPr>
              <w:rFonts w:ascii="Calibri" w:hAnsi="Calibri" w:cs="Calibri"/>
              <w:lang w:val="lv-LV"/>
            </w:rPr>
          </w:pPr>
          <w:sdt>
            <w:sdtPr>
              <w:rPr>
                <w:rFonts w:ascii="Calibri" w:hAnsi="Calibri" w:cs="Calibri"/>
                <w:lang w:val="lv-LV"/>
              </w:rPr>
              <w:tag w:val="goog_rdk_5"/>
              <w:id w:val="-564719243"/>
            </w:sdtPr>
            <w:sdtEndPr/>
            <w:sdtContent/>
          </w:sdt>
        </w:p>
      </w:sdtContent>
    </w:sdt>
    <w:sdt>
      <w:sdtPr>
        <w:rPr>
          <w:rFonts w:ascii="Calibri" w:hAnsi="Calibri" w:cs="Calibri"/>
          <w:lang w:val="lv-LV"/>
        </w:rPr>
        <w:tag w:val="goog_rdk_8"/>
        <w:id w:val="594131335"/>
      </w:sdtPr>
      <w:sdtEndPr/>
      <w:sdtContent>
        <w:p w14:paraId="409C89AD" w14:textId="77777777" w:rsidR="00E44B0F" w:rsidRPr="009F06F8" w:rsidRDefault="00BB59DF" w:rsidP="00E44B0F">
          <w:pPr>
            <w:jc w:val="both"/>
            <w:rPr>
              <w:rFonts w:ascii="Calibri" w:hAnsi="Calibri" w:cs="Calibri"/>
              <w:lang w:val="lv-LV"/>
            </w:rPr>
          </w:pPr>
          <w:sdt>
            <w:sdtPr>
              <w:rPr>
                <w:rFonts w:ascii="Calibri" w:hAnsi="Calibri" w:cs="Calibri"/>
                <w:lang w:val="lv-LV"/>
              </w:rPr>
              <w:tag w:val="goog_rdk_7"/>
              <w:id w:val="15967814"/>
              <w:showingPlcHdr/>
            </w:sdtPr>
            <w:sdtEndPr/>
            <w:sdtContent>
              <w:r w:rsidR="00E44B0F">
                <w:rPr>
                  <w:rFonts w:ascii="Calibri" w:hAnsi="Calibri" w:cs="Calibri"/>
                  <w:lang w:val="lv-LV"/>
                </w:rPr>
                <w:t xml:space="preserve">     </w:t>
              </w:r>
            </w:sdtContent>
          </w:sdt>
        </w:p>
      </w:sdtContent>
    </w:sdt>
    <w:sdt>
      <w:sdtPr>
        <w:rPr>
          <w:rFonts w:ascii="Calibri" w:hAnsi="Calibri" w:cs="Calibri"/>
          <w:lang w:val="lv-LV"/>
        </w:rPr>
        <w:tag w:val="goog_rdk_10"/>
        <w:id w:val="1067849639"/>
      </w:sdtPr>
      <w:sdtEndPr/>
      <w:sdtContent>
        <w:p w14:paraId="505A859E" w14:textId="77777777" w:rsidR="00E44B0F" w:rsidRPr="009F06F8" w:rsidRDefault="00BB59DF" w:rsidP="00E44B0F">
          <w:pPr>
            <w:jc w:val="both"/>
            <w:rPr>
              <w:rFonts w:ascii="Calibri" w:hAnsi="Calibri" w:cs="Calibri"/>
              <w:lang w:val="lv-LV"/>
            </w:rPr>
          </w:pPr>
          <w:sdt>
            <w:sdtPr>
              <w:rPr>
                <w:rFonts w:ascii="Calibri" w:hAnsi="Calibri" w:cs="Calibri"/>
                <w:lang w:val="lv-LV"/>
              </w:rPr>
              <w:tag w:val="goog_rdk_9"/>
              <w:id w:val="-525875025"/>
            </w:sdtPr>
            <w:sdtEndPr/>
            <w:sdtContent/>
          </w:sdt>
        </w:p>
      </w:sdtContent>
    </w:sdt>
    <w:p w14:paraId="3BC4DB16" w14:textId="77777777" w:rsidR="00E44B0F" w:rsidRPr="00E71132" w:rsidRDefault="00E44B0F" w:rsidP="00E44B0F">
      <w:pPr>
        <w:jc w:val="center"/>
        <w:rPr>
          <w:rFonts w:ascii="Calibri" w:hAnsi="Calibri" w:cs="Calibri"/>
          <w:sz w:val="36"/>
          <w:szCs w:val="36"/>
          <w:lang w:val="lv-LV"/>
        </w:rPr>
      </w:pPr>
    </w:p>
    <w:p w14:paraId="7BFE159C" w14:textId="3290BE2E" w:rsidR="00E44B0F" w:rsidRPr="00E71132" w:rsidRDefault="00E44B0F" w:rsidP="00E44B0F">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PROFESIONĀLĀS KOMPETENCES PILNVEIDES PROGRAMMA</w:t>
      </w:r>
    </w:p>
    <w:p w14:paraId="5D90047F" w14:textId="75DCC7FE" w:rsidR="00E44B0F" w:rsidRDefault="00E44B0F" w:rsidP="00E44B0F">
      <w:pPr>
        <w:jc w:val="center"/>
        <w:rPr>
          <w:rFonts w:ascii="Calibri" w:hAnsi="Calibri" w:cs="Calibri"/>
          <w:b/>
          <w:color w:val="000000"/>
          <w:sz w:val="36"/>
          <w:szCs w:val="36"/>
          <w:lang w:val="lv-LV"/>
        </w:rPr>
      </w:pPr>
      <w:r w:rsidRPr="00E71132">
        <w:rPr>
          <w:rFonts w:ascii="Calibri" w:hAnsi="Calibri" w:cs="Calibri"/>
          <w:b/>
          <w:color w:val="000000"/>
          <w:sz w:val="36"/>
          <w:szCs w:val="36"/>
          <w:lang w:val="lv-LV"/>
        </w:rPr>
        <w:t xml:space="preserve">UN MĀCĪBU METODIKA </w:t>
      </w:r>
    </w:p>
    <w:p w14:paraId="79095BAB" w14:textId="77777777" w:rsidR="00E44B0F" w:rsidRDefault="00E44B0F" w:rsidP="00E44B0F">
      <w:pPr>
        <w:jc w:val="center"/>
        <w:rPr>
          <w:rFonts w:ascii="Calibri" w:hAnsi="Calibri" w:cs="Calibri"/>
          <w:b/>
          <w:color w:val="000000"/>
          <w:sz w:val="36"/>
          <w:szCs w:val="36"/>
          <w:lang w:val="lv-LV"/>
        </w:rPr>
      </w:pPr>
    </w:p>
    <w:p w14:paraId="770E9FA9" w14:textId="77777777" w:rsidR="00E44B0F" w:rsidRPr="00E44B0F" w:rsidRDefault="00E44B0F" w:rsidP="00E44B0F">
      <w:pPr>
        <w:jc w:val="center"/>
        <w:rPr>
          <w:rFonts w:asciiTheme="minorHAnsi" w:hAnsiTheme="minorHAnsi" w:cstheme="minorHAnsi"/>
          <w:b/>
          <w:color w:val="000000"/>
          <w:sz w:val="36"/>
          <w:szCs w:val="36"/>
          <w:lang w:val="lv-LV"/>
        </w:rPr>
      </w:pPr>
      <w:r w:rsidRPr="00E44B0F">
        <w:rPr>
          <w:rFonts w:asciiTheme="minorHAnsi" w:hAnsiTheme="minorHAnsi" w:cstheme="minorHAnsi"/>
          <w:b/>
          <w:color w:val="000000"/>
          <w:sz w:val="36"/>
          <w:szCs w:val="36"/>
          <w:lang w:val="lv-LV"/>
        </w:rPr>
        <w:t>SPECIĀLO ZINĀŠANU APGUVEI</w:t>
      </w:r>
    </w:p>
    <w:p w14:paraId="07101002" w14:textId="07CB7D5C" w:rsidR="00E44B0F" w:rsidRPr="00E44B0F" w:rsidRDefault="00E44B0F" w:rsidP="00E44B0F">
      <w:pPr>
        <w:jc w:val="center"/>
        <w:rPr>
          <w:rFonts w:asciiTheme="minorHAnsi" w:hAnsiTheme="minorHAnsi" w:cstheme="minorHAnsi"/>
          <w:b/>
          <w:color w:val="000000"/>
          <w:sz w:val="36"/>
          <w:szCs w:val="36"/>
          <w:lang w:val="lv-LV"/>
        </w:rPr>
      </w:pPr>
      <w:r w:rsidRPr="00E44B0F">
        <w:rPr>
          <w:rFonts w:asciiTheme="minorHAnsi" w:hAnsiTheme="minorHAnsi" w:cstheme="minorHAnsi"/>
          <w:b/>
          <w:color w:val="000000"/>
          <w:sz w:val="36"/>
          <w:szCs w:val="36"/>
          <w:lang w:val="lv-LV"/>
        </w:rPr>
        <w:t>BĒRNU TIESĪBU AIZSARDZĪBAS JOMĀ</w:t>
      </w:r>
    </w:p>
    <w:p w14:paraId="2494D69D" w14:textId="7CFA149B" w:rsidR="00E44B0F" w:rsidRPr="00E44B0F" w:rsidRDefault="00E44B0F" w:rsidP="00E44B0F">
      <w:pPr>
        <w:jc w:val="center"/>
        <w:rPr>
          <w:rFonts w:asciiTheme="minorHAnsi" w:hAnsiTheme="minorHAnsi" w:cstheme="minorHAnsi"/>
          <w:b/>
          <w:color w:val="000000"/>
          <w:sz w:val="36"/>
          <w:szCs w:val="36"/>
          <w:lang w:val="lv-LV"/>
        </w:rPr>
      </w:pPr>
    </w:p>
    <w:p w14:paraId="4F2CFDFD" w14:textId="77777777" w:rsidR="00BB59DF" w:rsidRDefault="00E44B0F" w:rsidP="00E44B0F">
      <w:pPr>
        <w:jc w:val="center"/>
        <w:rPr>
          <w:rFonts w:asciiTheme="minorHAnsi" w:hAnsiTheme="minorHAnsi" w:cstheme="minorHAnsi"/>
          <w:b/>
          <w:caps/>
          <w:sz w:val="36"/>
          <w:szCs w:val="36"/>
        </w:rPr>
      </w:pPr>
      <w:r w:rsidRPr="00E44B0F">
        <w:rPr>
          <w:rFonts w:asciiTheme="minorHAnsi" w:hAnsiTheme="minorHAnsi" w:cstheme="minorHAnsi"/>
          <w:b/>
          <w:caps/>
          <w:sz w:val="36"/>
          <w:szCs w:val="36"/>
        </w:rPr>
        <w:t xml:space="preserve">bāriņtiesu priekšsēdētājiem, </w:t>
      </w:r>
    </w:p>
    <w:p w14:paraId="61E899E8" w14:textId="336545A1" w:rsidR="00BB59DF" w:rsidRDefault="00E44B0F" w:rsidP="00E44B0F">
      <w:pPr>
        <w:jc w:val="center"/>
        <w:rPr>
          <w:rFonts w:asciiTheme="minorHAnsi" w:hAnsiTheme="minorHAnsi" w:cstheme="minorHAnsi"/>
          <w:b/>
          <w:caps/>
          <w:sz w:val="36"/>
          <w:szCs w:val="36"/>
        </w:rPr>
      </w:pPr>
      <w:r w:rsidRPr="00E44B0F">
        <w:rPr>
          <w:rFonts w:asciiTheme="minorHAnsi" w:hAnsiTheme="minorHAnsi" w:cstheme="minorHAnsi"/>
          <w:b/>
          <w:caps/>
          <w:sz w:val="36"/>
          <w:szCs w:val="36"/>
        </w:rPr>
        <w:t xml:space="preserve">bāriņtiesu priekšsēdētāju vietniekiem un </w:t>
      </w:r>
    </w:p>
    <w:p w14:paraId="20F57AC4" w14:textId="3D618999" w:rsidR="00E44B0F" w:rsidRPr="00E44B0F" w:rsidRDefault="00BB59DF" w:rsidP="00E44B0F">
      <w:pPr>
        <w:jc w:val="center"/>
        <w:rPr>
          <w:rFonts w:asciiTheme="minorHAnsi" w:hAnsiTheme="minorHAnsi" w:cstheme="minorHAnsi"/>
          <w:b/>
          <w:caps/>
          <w:color w:val="000000"/>
          <w:sz w:val="36"/>
          <w:szCs w:val="36"/>
          <w:lang w:val="lv-LV"/>
        </w:rPr>
      </w:pPr>
      <w:r w:rsidRPr="00E44B0F">
        <w:rPr>
          <w:rFonts w:asciiTheme="minorHAnsi" w:hAnsiTheme="minorHAnsi" w:cstheme="minorHAnsi"/>
          <w:b/>
          <w:caps/>
          <w:sz w:val="36"/>
          <w:szCs w:val="36"/>
        </w:rPr>
        <w:t xml:space="preserve">bāriņtiesu </w:t>
      </w:r>
      <w:r w:rsidR="00E44B0F" w:rsidRPr="00E44B0F">
        <w:rPr>
          <w:rFonts w:asciiTheme="minorHAnsi" w:hAnsiTheme="minorHAnsi" w:cstheme="minorHAnsi"/>
          <w:b/>
          <w:caps/>
          <w:sz w:val="36"/>
          <w:szCs w:val="36"/>
        </w:rPr>
        <w:t>locekļiem</w:t>
      </w:r>
    </w:p>
    <w:p w14:paraId="0E42C8B6" w14:textId="77777777" w:rsidR="00E44B0F" w:rsidRDefault="00E44B0F" w:rsidP="00E44B0F">
      <w:pPr>
        <w:jc w:val="center"/>
        <w:rPr>
          <w:rFonts w:ascii="Calibri" w:hAnsi="Calibri" w:cs="Calibri"/>
          <w:b/>
          <w:color w:val="000000"/>
          <w:sz w:val="36"/>
          <w:szCs w:val="36"/>
          <w:lang w:val="lv-LV"/>
        </w:rPr>
      </w:pPr>
    </w:p>
    <w:p w14:paraId="331AB97F" w14:textId="6DAC33C8" w:rsidR="00E44B0F" w:rsidRPr="00E71132" w:rsidRDefault="00E44B0F" w:rsidP="00E44B0F">
      <w:pPr>
        <w:jc w:val="center"/>
        <w:rPr>
          <w:rFonts w:ascii="Calibri" w:hAnsi="Calibri" w:cs="Calibri"/>
          <w:b/>
          <w:color w:val="000000"/>
          <w:sz w:val="36"/>
          <w:szCs w:val="36"/>
          <w:lang w:val="lv-LV"/>
        </w:rPr>
      </w:pPr>
      <w:r>
        <w:rPr>
          <w:rFonts w:ascii="Calibri" w:hAnsi="Calibri" w:cs="Calibri"/>
          <w:b/>
          <w:color w:val="000000"/>
          <w:sz w:val="36"/>
          <w:szCs w:val="36"/>
          <w:lang w:val="lv-LV"/>
        </w:rPr>
        <w:t>(24 akadēmiskās stundas)</w:t>
      </w:r>
    </w:p>
    <w:p w14:paraId="234B0CA3" w14:textId="77777777" w:rsidR="00E44B0F" w:rsidRPr="002A0517" w:rsidRDefault="00E44B0F" w:rsidP="00E44B0F">
      <w:pPr>
        <w:jc w:val="center"/>
        <w:rPr>
          <w:rFonts w:ascii="Calibri" w:hAnsi="Calibri" w:cs="Calibri"/>
          <w:b/>
          <w:color w:val="000000"/>
          <w:lang w:val="lv-LV"/>
        </w:rPr>
      </w:pPr>
    </w:p>
    <w:p w14:paraId="11309858" w14:textId="77777777" w:rsidR="00E44B0F" w:rsidRPr="002A0517" w:rsidRDefault="00E44B0F" w:rsidP="00E44B0F">
      <w:pPr>
        <w:jc w:val="center"/>
        <w:rPr>
          <w:rFonts w:ascii="Calibri" w:hAnsi="Calibri" w:cs="Calibri"/>
          <w:lang w:val="lv-LV"/>
        </w:rPr>
      </w:pPr>
    </w:p>
    <w:p w14:paraId="10511441" w14:textId="77777777" w:rsidR="00E44B0F" w:rsidRPr="002A0517" w:rsidRDefault="00E44B0F" w:rsidP="00E44B0F">
      <w:pPr>
        <w:jc w:val="center"/>
        <w:rPr>
          <w:rFonts w:ascii="Calibri" w:hAnsi="Calibri" w:cs="Calibri"/>
        </w:rPr>
      </w:pPr>
    </w:p>
    <w:p w14:paraId="1182C281" w14:textId="77777777" w:rsidR="00E44B0F" w:rsidRPr="002A0517" w:rsidRDefault="00E44B0F" w:rsidP="00E44B0F">
      <w:pPr>
        <w:jc w:val="center"/>
        <w:rPr>
          <w:rFonts w:ascii="Calibri" w:hAnsi="Calibri" w:cs="Calibri"/>
        </w:rPr>
      </w:pPr>
    </w:p>
    <w:p w14:paraId="606C8DE0" w14:textId="77777777" w:rsidR="00E44B0F" w:rsidRPr="003D6453" w:rsidRDefault="00E44B0F" w:rsidP="00E44B0F">
      <w:pPr>
        <w:jc w:val="center"/>
        <w:rPr>
          <w:rFonts w:ascii="Calibri" w:eastAsia="Calibri" w:hAnsi="Calibri" w:cs="Calibri"/>
          <w:sz w:val="28"/>
          <w:szCs w:val="28"/>
          <w:lang w:val="lv-LV"/>
        </w:rPr>
      </w:pPr>
      <w:r w:rsidRPr="003D6453">
        <w:rPr>
          <w:rFonts w:ascii="Calibri" w:eastAsia="Calibri" w:hAnsi="Calibri" w:cs="Calibri"/>
          <w:sz w:val="28"/>
          <w:szCs w:val="28"/>
          <w:lang w:val="lv-LV"/>
        </w:rPr>
        <w:t>2024</w:t>
      </w:r>
    </w:p>
    <w:p w14:paraId="3F8BC15D" w14:textId="77777777" w:rsidR="00E44B0F" w:rsidRPr="009F06F8" w:rsidRDefault="00E44B0F" w:rsidP="00E44B0F">
      <w:pPr>
        <w:jc w:val="both"/>
        <w:rPr>
          <w:rFonts w:ascii="Calibri" w:hAnsi="Calibri" w:cs="Calibri"/>
          <w:lang w:val="lv-LV"/>
        </w:rPr>
      </w:pPr>
      <w:r w:rsidRPr="009F06F8">
        <w:rPr>
          <w:rFonts w:ascii="Calibri" w:hAnsi="Calibri" w:cs="Calibri"/>
          <w:lang w:val="lv-LV"/>
        </w:rPr>
        <w:t xml:space="preserve"> </w:t>
      </w:r>
      <w:r w:rsidRPr="009F06F8">
        <w:rPr>
          <w:rFonts w:ascii="Calibri" w:hAnsi="Calibri" w:cs="Calibri"/>
          <w:lang w:val="lv-LV"/>
        </w:rPr>
        <w:br w:type="page"/>
      </w:r>
    </w:p>
    <w:p w14:paraId="5133B7A3" w14:textId="77777777" w:rsidR="00E44B0F" w:rsidRPr="0049489F" w:rsidRDefault="00E44B0F" w:rsidP="00E44B0F">
      <w:pPr>
        <w:keepNext/>
        <w:keepLines/>
        <w:jc w:val="both"/>
        <w:outlineLvl w:val="0"/>
        <w:rPr>
          <w:rFonts w:ascii="Calibri Light" w:hAnsi="Calibri Light"/>
          <w:color w:val="2F5496"/>
          <w:sz w:val="32"/>
          <w:szCs w:val="32"/>
          <w:lang w:val="lv-LV"/>
        </w:rPr>
      </w:pPr>
      <w:bookmarkStart w:id="0" w:name="_Hlk152257082"/>
      <w:r w:rsidRPr="0049489F">
        <w:rPr>
          <w:rFonts w:ascii="Calibri Light" w:hAnsi="Calibri Light"/>
          <w:color w:val="2F5496"/>
          <w:sz w:val="32"/>
          <w:szCs w:val="32"/>
          <w:lang w:val="lv-LV"/>
        </w:rPr>
        <w:lastRenderedPageBreak/>
        <w:t>SAĪSINĀJUMI</w:t>
      </w:r>
    </w:p>
    <w:bookmarkEnd w:id="0"/>
    <w:p w14:paraId="4818D323" w14:textId="77777777" w:rsidR="00E44B0F" w:rsidRPr="0049489F" w:rsidRDefault="00E44B0F" w:rsidP="00E44B0F">
      <w:pPr>
        <w:jc w:val="both"/>
        <w:rPr>
          <w:rFonts w:ascii="Calibri" w:eastAsia="Calibri" w:hAnsi="Calibri" w:cs="Calibri"/>
          <w:lang w:val="lv-LV"/>
        </w:rPr>
      </w:pPr>
    </w:p>
    <w:tbl>
      <w:tblPr>
        <w:tblW w:w="9781" w:type="dxa"/>
        <w:tblBorders>
          <w:top w:val="nil"/>
          <w:left w:val="nil"/>
          <w:bottom w:val="nil"/>
          <w:right w:val="nil"/>
          <w:insideH w:val="nil"/>
          <w:insideV w:val="nil"/>
        </w:tblBorders>
        <w:tblLayout w:type="fixed"/>
        <w:tblLook w:val="0400" w:firstRow="0" w:lastRow="0" w:firstColumn="0" w:lastColumn="0" w:noHBand="0" w:noVBand="1"/>
      </w:tblPr>
      <w:tblGrid>
        <w:gridCol w:w="5670"/>
        <w:gridCol w:w="4111"/>
      </w:tblGrid>
      <w:tr w:rsidR="00E44B0F" w:rsidRPr="0049489F" w14:paraId="1FC5642E" w14:textId="77777777" w:rsidTr="00E44B0F">
        <w:tc>
          <w:tcPr>
            <w:tcW w:w="5670" w:type="dxa"/>
          </w:tcPr>
          <w:p w14:paraId="7B68C745"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a/h</w:t>
            </w:r>
          </w:p>
        </w:tc>
        <w:tc>
          <w:tcPr>
            <w:tcW w:w="4111" w:type="dxa"/>
          </w:tcPr>
          <w:p w14:paraId="7DB18EEF" w14:textId="77777777" w:rsidR="00E44B0F" w:rsidRPr="0049489F" w:rsidRDefault="00E44B0F" w:rsidP="00E44B0F">
            <w:pPr>
              <w:jc w:val="both"/>
              <w:rPr>
                <w:rFonts w:ascii="Calibri" w:eastAsia="Calibri" w:hAnsi="Calibri" w:cs="Calibri"/>
                <w:lang w:val="lv-LV"/>
              </w:rPr>
            </w:pPr>
            <w:r>
              <w:rPr>
                <w:rFonts w:ascii="Calibri" w:eastAsia="Calibri" w:hAnsi="Calibri" w:cs="Calibri"/>
                <w:lang w:val="lv-LV"/>
              </w:rPr>
              <w:t>A</w:t>
            </w:r>
            <w:r w:rsidRPr="0049489F">
              <w:rPr>
                <w:rFonts w:ascii="Calibri" w:eastAsia="Calibri" w:hAnsi="Calibri" w:cs="Calibri"/>
                <w:lang w:val="lv-LV"/>
              </w:rPr>
              <w:t>kadēmiskās stundas</w:t>
            </w:r>
          </w:p>
        </w:tc>
      </w:tr>
      <w:tr w:rsidR="00E44B0F" w:rsidRPr="0049489F" w14:paraId="5D3D38EC" w14:textId="77777777" w:rsidTr="00E44B0F">
        <w:tc>
          <w:tcPr>
            <w:tcW w:w="5670" w:type="dxa"/>
          </w:tcPr>
          <w:p w14:paraId="72A10E34"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VP</w:t>
            </w:r>
          </w:p>
        </w:tc>
        <w:tc>
          <w:tcPr>
            <w:tcW w:w="4111" w:type="dxa"/>
          </w:tcPr>
          <w:p w14:paraId="27AAC466"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Valsts policija</w:t>
            </w:r>
          </w:p>
        </w:tc>
      </w:tr>
      <w:tr w:rsidR="00E44B0F" w:rsidRPr="0049489F" w14:paraId="47C484F7" w14:textId="77777777" w:rsidTr="00E44B0F">
        <w:tc>
          <w:tcPr>
            <w:tcW w:w="5670" w:type="dxa"/>
          </w:tcPr>
          <w:p w14:paraId="10BD9499"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PP</w:t>
            </w:r>
          </w:p>
        </w:tc>
        <w:tc>
          <w:tcPr>
            <w:tcW w:w="4111" w:type="dxa"/>
          </w:tcPr>
          <w:p w14:paraId="53FA6369"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Pašvaldības policija</w:t>
            </w:r>
          </w:p>
        </w:tc>
      </w:tr>
      <w:tr w:rsidR="00E44B0F" w:rsidRPr="0049489F" w14:paraId="6DF756D3" w14:textId="77777777" w:rsidTr="00E44B0F">
        <w:tc>
          <w:tcPr>
            <w:tcW w:w="5670" w:type="dxa"/>
          </w:tcPr>
          <w:p w14:paraId="592DDF0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MG</w:t>
            </w:r>
          </w:p>
        </w:tc>
        <w:tc>
          <w:tcPr>
            <w:tcW w:w="4111" w:type="dxa"/>
          </w:tcPr>
          <w:p w14:paraId="4FD3086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Mērķa grupas</w:t>
            </w:r>
          </w:p>
        </w:tc>
      </w:tr>
      <w:tr w:rsidR="00E44B0F" w:rsidRPr="0049489F" w14:paraId="7DD13C53" w14:textId="77777777" w:rsidTr="00E44B0F">
        <w:tc>
          <w:tcPr>
            <w:tcW w:w="5670" w:type="dxa"/>
          </w:tcPr>
          <w:p w14:paraId="44CAC7F3"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IeVP</w:t>
            </w:r>
          </w:p>
        </w:tc>
        <w:tc>
          <w:tcPr>
            <w:tcW w:w="4111" w:type="dxa"/>
          </w:tcPr>
          <w:p w14:paraId="32659350"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Ieslodzījumu vietu pārvalde</w:t>
            </w:r>
          </w:p>
        </w:tc>
      </w:tr>
      <w:tr w:rsidR="00E44B0F" w:rsidRPr="0049489F" w14:paraId="57C534B9" w14:textId="77777777" w:rsidTr="00E44B0F">
        <w:tc>
          <w:tcPr>
            <w:tcW w:w="5670" w:type="dxa"/>
          </w:tcPr>
          <w:p w14:paraId="5F043B4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VPD</w:t>
            </w:r>
          </w:p>
        </w:tc>
        <w:tc>
          <w:tcPr>
            <w:tcW w:w="4111" w:type="dxa"/>
          </w:tcPr>
          <w:p w14:paraId="4064029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Valsts probācijas dienests</w:t>
            </w:r>
          </w:p>
        </w:tc>
      </w:tr>
      <w:tr w:rsidR="00E44B0F" w:rsidRPr="0049489F" w14:paraId="227DD7EF" w14:textId="77777777" w:rsidTr="00E44B0F">
        <w:tc>
          <w:tcPr>
            <w:tcW w:w="5670" w:type="dxa"/>
          </w:tcPr>
          <w:p w14:paraId="4384886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SKII</w:t>
            </w:r>
          </w:p>
        </w:tc>
        <w:tc>
          <w:tcPr>
            <w:tcW w:w="4111" w:type="dxa"/>
          </w:tcPr>
          <w:p w14:paraId="4E72BB07"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Sociālās korekcijas izglītības iestāde</w:t>
            </w:r>
          </w:p>
        </w:tc>
      </w:tr>
      <w:tr w:rsidR="00E44B0F" w:rsidRPr="0049489F" w14:paraId="393F9D69" w14:textId="77777777" w:rsidTr="00E44B0F">
        <w:tc>
          <w:tcPr>
            <w:tcW w:w="5670" w:type="dxa"/>
          </w:tcPr>
          <w:p w14:paraId="50D19DE0" w14:textId="77777777" w:rsidR="00E44B0F" w:rsidRPr="0049489F" w:rsidRDefault="00BB59DF" w:rsidP="00E44B0F">
            <w:pPr>
              <w:jc w:val="both"/>
              <w:rPr>
                <w:rFonts w:ascii="Calibri" w:eastAsia="Calibri" w:hAnsi="Calibri" w:cs="Calibri"/>
                <w:lang w:val="lv-LV"/>
              </w:rPr>
            </w:pPr>
            <w:sdt>
              <w:sdtPr>
                <w:rPr>
                  <w:rFonts w:ascii="Calibri" w:eastAsia="Calibri" w:hAnsi="Calibri" w:cs="Calibri"/>
                  <w:lang w:val="lv-LV"/>
                </w:rPr>
                <w:tag w:val="goog_rdk_5"/>
                <w:id w:val="2049943722"/>
              </w:sdtPr>
              <w:sdtEndPr/>
              <w:sdtContent>
                <w:r w:rsidR="00E44B0F" w:rsidRPr="0049489F">
                  <w:rPr>
                    <w:rFonts w:ascii="Calibri" w:eastAsia="Calibri" w:hAnsi="Calibri" w:cs="Calibri"/>
                    <w:lang w:val="lv-LV"/>
                  </w:rPr>
                  <w:t>BAC</w:t>
                </w:r>
              </w:sdtContent>
            </w:sdt>
            <w:sdt>
              <w:sdtPr>
                <w:rPr>
                  <w:rFonts w:ascii="Calibri" w:eastAsia="Calibri" w:hAnsi="Calibri" w:cs="Calibri"/>
                  <w:lang w:val="lv-LV"/>
                </w:rPr>
                <w:tag w:val="goog_rdk_6"/>
                <w:id w:val="-719285993"/>
                <w:showingPlcHdr/>
              </w:sdtPr>
              <w:sdtEndPr/>
              <w:sdtContent>
                <w:r w:rsidR="00E44B0F">
                  <w:rPr>
                    <w:rFonts w:ascii="Calibri" w:eastAsia="Calibri" w:hAnsi="Calibri" w:cs="Calibri"/>
                    <w:lang w:val="lv-LV"/>
                  </w:rPr>
                  <w:t xml:space="preserve">     </w:t>
                </w:r>
              </w:sdtContent>
            </w:sdt>
          </w:p>
        </w:tc>
        <w:tc>
          <w:tcPr>
            <w:tcW w:w="4111" w:type="dxa"/>
          </w:tcPr>
          <w:p w14:paraId="14A2811B" w14:textId="77777777" w:rsidR="00E44B0F" w:rsidRPr="0049489F" w:rsidRDefault="00BB59DF" w:rsidP="00E44B0F">
            <w:pPr>
              <w:tabs>
                <w:tab w:val="left" w:pos="2983"/>
              </w:tabs>
              <w:jc w:val="both"/>
              <w:rPr>
                <w:rFonts w:ascii="Calibri" w:eastAsia="Calibri" w:hAnsi="Calibri" w:cs="Calibri"/>
                <w:lang w:val="lv-LV"/>
              </w:rPr>
            </w:pPr>
            <w:sdt>
              <w:sdtPr>
                <w:rPr>
                  <w:rFonts w:ascii="Calibri" w:eastAsia="Calibri" w:hAnsi="Calibri" w:cs="Calibri"/>
                  <w:lang w:val="lv-LV"/>
                </w:rPr>
                <w:tag w:val="goog_rdk_8"/>
                <w:id w:val="-2067798368"/>
              </w:sdtPr>
              <w:sdtEndPr/>
              <w:sdtContent>
                <w:r w:rsidR="00E44B0F" w:rsidRPr="0049489F">
                  <w:rPr>
                    <w:rFonts w:ascii="Calibri" w:eastAsia="Calibri" w:hAnsi="Calibri" w:cs="Calibri"/>
                    <w:lang w:val="lv-LV"/>
                  </w:rPr>
                  <w:t>Bērnu aizsardzības centrs</w:t>
                </w:r>
              </w:sdtContent>
            </w:sdt>
            <w:sdt>
              <w:sdtPr>
                <w:rPr>
                  <w:rFonts w:ascii="Calibri" w:eastAsia="Calibri" w:hAnsi="Calibri" w:cs="Calibri"/>
                  <w:lang w:val="lv-LV"/>
                </w:rPr>
                <w:tag w:val="goog_rdk_9"/>
                <w:id w:val="-104667273"/>
              </w:sdtPr>
              <w:sdtEndPr/>
              <w:sdtContent>
                <w:sdt>
                  <w:sdtPr>
                    <w:rPr>
                      <w:rFonts w:ascii="Calibri" w:eastAsia="Calibri" w:hAnsi="Calibri" w:cs="Calibri"/>
                      <w:lang w:val="lv-LV"/>
                    </w:rPr>
                    <w:tag w:val="goog_rdk_10"/>
                    <w:id w:val="32701593"/>
                  </w:sdtPr>
                  <w:sdtEndPr/>
                  <w:sdtContent/>
                </w:sdt>
              </w:sdtContent>
            </w:sdt>
          </w:p>
        </w:tc>
      </w:tr>
      <w:tr w:rsidR="00E44B0F" w:rsidRPr="00336976" w14:paraId="14280412" w14:textId="77777777" w:rsidTr="00E44B0F">
        <w:tc>
          <w:tcPr>
            <w:tcW w:w="5670" w:type="dxa"/>
          </w:tcPr>
          <w:sdt>
            <w:sdtPr>
              <w:rPr>
                <w:rFonts w:ascii="Calibri" w:eastAsia="Calibri" w:hAnsi="Calibri" w:cs="Calibri"/>
                <w:lang w:val="lv-LV"/>
              </w:rPr>
              <w:tag w:val="goog_rdk_12"/>
              <w:id w:val="1899231635"/>
            </w:sdtPr>
            <w:sdtEndPr/>
            <w:sdtContent>
              <w:p w14:paraId="58868C40"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Sadarbības grupa</w:t>
                </w:r>
                <w:sdt>
                  <w:sdtPr>
                    <w:rPr>
                      <w:rFonts w:ascii="Calibri" w:eastAsia="Calibri" w:hAnsi="Calibri" w:cs="Calibri"/>
                      <w:lang w:val="lv-LV"/>
                    </w:rPr>
                    <w:tag w:val="goog_rdk_11"/>
                    <w:id w:val="1479797648"/>
                  </w:sdtPr>
                  <w:sdtEndPr/>
                  <w:sdtContent/>
                </w:sdt>
              </w:p>
            </w:sdtContent>
          </w:sdt>
        </w:tc>
        <w:tc>
          <w:tcPr>
            <w:tcW w:w="4111" w:type="dxa"/>
          </w:tcPr>
          <w:p w14:paraId="3CBF5B8D"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Bērnu tiesību aizsardzības sadarbības grupa</w:t>
            </w:r>
          </w:p>
        </w:tc>
      </w:tr>
      <w:tr w:rsidR="00E44B0F" w:rsidRPr="0049489F" w14:paraId="0628DDB2" w14:textId="77777777" w:rsidTr="00E44B0F">
        <w:tc>
          <w:tcPr>
            <w:tcW w:w="5670" w:type="dxa"/>
          </w:tcPr>
          <w:p w14:paraId="5E30E3D4" w14:textId="77777777" w:rsidR="00E44B0F" w:rsidRPr="0049489F" w:rsidRDefault="00E44B0F" w:rsidP="00E44B0F">
            <w:pPr>
              <w:jc w:val="both"/>
              <w:rPr>
                <w:rFonts w:ascii="Calibri" w:eastAsia="Calibri" w:hAnsi="Calibri" w:cs="Calibri"/>
                <w:lang w:val="lv-LV"/>
              </w:rPr>
            </w:pPr>
            <w:r>
              <w:rPr>
                <w:rFonts w:ascii="Calibri" w:eastAsia="Calibri" w:hAnsi="Calibri" w:cs="Calibri"/>
                <w:lang w:val="lv-LV"/>
              </w:rPr>
              <w:t>Bērna māja</w:t>
            </w:r>
          </w:p>
        </w:tc>
        <w:tc>
          <w:tcPr>
            <w:tcW w:w="4111" w:type="dxa"/>
          </w:tcPr>
          <w:p w14:paraId="14A12C30" w14:textId="77777777" w:rsidR="00E44B0F" w:rsidRPr="0049489F" w:rsidRDefault="00E44B0F" w:rsidP="00E44B0F">
            <w:pPr>
              <w:jc w:val="both"/>
              <w:rPr>
                <w:rFonts w:ascii="Calibri" w:eastAsia="Calibri" w:hAnsi="Calibri" w:cs="Calibri"/>
                <w:lang w:val="lv-LV"/>
              </w:rPr>
            </w:pPr>
            <w:r>
              <w:rPr>
                <w:rFonts w:ascii="Calibri" w:eastAsia="Calibri" w:hAnsi="Calibri" w:cs="Calibri"/>
                <w:lang w:val="lv-LV"/>
              </w:rPr>
              <w:t>S</w:t>
            </w:r>
            <w:r w:rsidRPr="0049489F">
              <w:rPr>
                <w:rFonts w:ascii="Calibri" w:eastAsia="Calibri" w:hAnsi="Calibri" w:cs="Calibri"/>
                <w:lang w:val="lv-LV"/>
              </w:rPr>
              <w:t>tarpinstitucionālās sadarbības programma</w:t>
            </w:r>
            <w:r>
              <w:rPr>
                <w:rFonts w:ascii="Calibri" w:eastAsia="Calibri" w:hAnsi="Calibri" w:cs="Calibri"/>
                <w:lang w:val="lv-LV"/>
              </w:rPr>
              <w:t xml:space="preserve"> “Bērna māja”</w:t>
            </w:r>
          </w:p>
        </w:tc>
      </w:tr>
      <w:tr w:rsidR="00E44B0F" w:rsidRPr="0049489F" w14:paraId="4C13AAC7" w14:textId="77777777" w:rsidTr="00E44B0F">
        <w:tc>
          <w:tcPr>
            <w:tcW w:w="5670" w:type="dxa"/>
          </w:tcPr>
          <w:p w14:paraId="68CDA83D" w14:textId="77777777" w:rsidR="00E44B0F" w:rsidRDefault="00E44B0F" w:rsidP="00E44B0F">
            <w:pPr>
              <w:jc w:val="both"/>
              <w:rPr>
                <w:rFonts w:ascii="Calibri" w:eastAsia="Calibri" w:hAnsi="Calibri" w:cs="Calibri"/>
                <w:lang w:val="lv-LV"/>
              </w:rPr>
            </w:pPr>
            <w:r w:rsidRPr="0049489F">
              <w:rPr>
                <w:rFonts w:ascii="Calibri" w:eastAsia="Calibri" w:hAnsi="Calibri" w:cs="Calibri"/>
                <w:lang w:val="lv-LV"/>
              </w:rPr>
              <w:t>BTAL</w:t>
            </w:r>
          </w:p>
          <w:p w14:paraId="34BC1D4E" w14:textId="77777777" w:rsidR="00E44B0F" w:rsidRDefault="00E44B0F" w:rsidP="00E44B0F">
            <w:pPr>
              <w:jc w:val="both"/>
              <w:rPr>
                <w:rFonts w:ascii="Calibri" w:eastAsia="Calibri" w:hAnsi="Calibri" w:cs="Calibri"/>
                <w:lang w:val="lv-LV"/>
              </w:rPr>
            </w:pPr>
            <w:r w:rsidRPr="0049489F">
              <w:rPr>
                <w:rFonts w:ascii="Calibri" w:eastAsia="Calibri" w:hAnsi="Calibri" w:cs="Calibri"/>
                <w:lang w:val="lv-LV"/>
              </w:rPr>
              <w:t>SVID</w:t>
            </w:r>
          </w:p>
          <w:p w14:paraId="2FBCF774" w14:textId="77777777" w:rsidR="00E44B0F" w:rsidRPr="0049489F" w:rsidRDefault="00E44B0F" w:rsidP="00E44B0F">
            <w:pPr>
              <w:jc w:val="both"/>
              <w:rPr>
                <w:rFonts w:ascii="Calibri" w:eastAsia="Calibri" w:hAnsi="Calibri" w:cs="Calibri"/>
                <w:lang w:val="lv-LV"/>
              </w:rPr>
            </w:pPr>
            <w:r>
              <w:rPr>
                <w:rFonts w:ascii="Calibri" w:eastAsia="Calibri" w:hAnsi="Calibri" w:cs="Calibri"/>
                <w:lang w:val="lv-LV"/>
              </w:rPr>
              <w:t>VBTAI</w:t>
            </w:r>
          </w:p>
        </w:tc>
        <w:tc>
          <w:tcPr>
            <w:tcW w:w="4111" w:type="dxa"/>
          </w:tcPr>
          <w:p w14:paraId="7F6DE6DE"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t>Bērnu tiesību aizsardzības likums</w:t>
            </w:r>
          </w:p>
          <w:p w14:paraId="363EC8A9" w14:textId="77777777" w:rsidR="00E44B0F" w:rsidRDefault="00E44B0F" w:rsidP="00E44B0F">
            <w:pPr>
              <w:rPr>
                <w:rFonts w:ascii="Calibri" w:eastAsia="Calibri" w:hAnsi="Calibri" w:cs="Calibri"/>
                <w:lang w:val="lv-LV"/>
              </w:rPr>
            </w:pPr>
            <w:r w:rsidRPr="0049489F">
              <w:rPr>
                <w:rFonts w:ascii="Calibri" w:eastAsia="Calibri" w:hAnsi="Calibri" w:cs="Calibri"/>
                <w:lang w:val="lv-LV"/>
              </w:rPr>
              <w:t>SVID analīze (</w:t>
            </w:r>
            <w:r w:rsidRPr="0049489F">
              <w:rPr>
                <w:rFonts w:ascii="Calibri" w:eastAsia="Calibri" w:hAnsi="Calibri" w:cs="Calibri"/>
                <w:i/>
                <w:lang w:val="lv-LV"/>
              </w:rPr>
              <w:t>angļu val.: SWOT analysis</w:t>
            </w:r>
            <w:r w:rsidRPr="0049489F">
              <w:rPr>
                <w:rFonts w:ascii="Calibri" w:eastAsia="Calibri" w:hAnsi="Calibri" w:cs="Calibri"/>
                <w:lang w:val="lv-LV"/>
              </w:rPr>
              <w:t>)</w:t>
            </w:r>
          </w:p>
          <w:p w14:paraId="21A4D888" w14:textId="77777777" w:rsidR="00E44B0F" w:rsidRPr="0049489F" w:rsidRDefault="00E44B0F" w:rsidP="00E44B0F">
            <w:pPr>
              <w:rPr>
                <w:rFonts w:ascii="Calibri" w:eastAsia="Calibri" w:hAnsi="Calibri" w:cs="Calibri"/>
                <w:lang w:val="lv-LV"/>
              </w:rPr>
            </w:pPr>
            <w:r>
              <w:rPr>
                <w:rFonts w:ascii="Calibri" w:eastAsia="Calibri" w:hAnsi="Calibri" w:cs="Calibri"/>
                <w:lang w:val="lv-LV"/>
              </w:rPr>
              <w:t>Valsts bērnu tiesību aizsardzības inspekcija</w:t>
            </w:r>
            <w:r w:rsidRPr="0049489F">
              <w:rPr>
                <w:rFonts w:ascii="Calibri" w:eastAsia="Calibri" w:hAnsi="Calibri" w:cs="Calibri"/>
                <w:lang w:val="lv-LV"/>
              </w:rPr>
              <w:t xml:space="preserve"> </w:t>
            </w:r>
          </w:p>
        </w:tc>
      </w:tr>
    </w:tbl>
    <w:p w14:paraId="298B782D" w14:textId="77777777" w:rsidR="00E44B0F" w:rsidRPr="0049489F" w:rsidRDefault="00E44B0F" w:rsidP="00E44B0F">
      <w:pPr>
        <w:jc w:val="both"/>
        <w:rPr>
          <w:rFonts w:ascii="Calibri" w:eastAsia="Calibri" w:hAnsi="Calibri" w:cs="Calibri"/>
          <w:lang w:val="lv-LV"/>
        </w:rPr>
      </w:pPr>
      <w:r w:rsidRPr="0049489F">
        <w:rPr>
          <w:rFonts w:ascii="Calibri" w:eastAsia="Calibri" w:hAnsi="Calibri" w:cs="Calibri"/>
          <w:lang w:val="lv-LV"/>
        </w:rPr>
        <w:br w:type="page"/>
      </w:r>
      <w:r w:rsidRPr="0049489F">
        <w:rPr>
          <w:rFonts w:ascii="Calibri" w:eastAsia="Calibri" w:hAnsi="Calibri" w:cs="Calibri"/>
          <w:lang w:val="lv-LV"/>
        </w:rPr>
        <w:lastRenderedPageBreak/>
        <w:tab/>
      </w:r>
    </w:p>
    <w:p w14:paraId="668E0EB1" w14:textId="77777777" w:rsidR="00E44B0F" w:rsidRPr="0049489F" w:rsidRDefault="00E44B0F" w:rsidP="00E44B0F">
      <w:pPr>
        <w:keepNext/>
        <w:keepLines/>
        <w:jc w:val="both"/>
        <w:outlineLvl w:val="0"/>
        <w:rPr>
          <w:rFonts w:ascii="Calibri Light" w:hAnsi="Calibri Light"/>
          <w:color w:val="2F5496"/>
          <w:sz w:val="32"/>
          <w:szCs w:val="32"/>
          <w:lang w:val="lv-LV"/>
        </w:rPr>
      </w:pPr>
      <w:bookmarkStart w:id="1" w:name="_heading=h.30j0zll" w:colFirst="0" w:colLast="0"/>
      <w:bookmarkStart w:id="2" w:name="_Toc152270848"/>
      <w:bookmarkEnd w:id="1"/>
      <w:r>
        <w:rPr>
          <w:rFonts w:ascii="Calibri Light" w:hAnsi="Calibri Light"/>
          <w:color w:val="2F5496"/>
          <w:sz w:val="32"/>
          <w:szCs w:val="32"/>
          <w:lang w:val="lv-LV"/>
        </w:rPr>
        <w:t>LIETOTO JĒDZIENU SKAIDROJUMS</w:t>
      </w:r>
      <w:bookmarkEnd w:id="2"/>
    </w:p>
    <w:p w14:paraId="72D68CEA" w14:textId="77777777" w:rsidR="00E44B0F" w:rsidRPr="0049489F" w:rsidRDefault="00E44B0F" w:rsidP="00E44B0F">
      <w:pPr>
        <w:keepNext/>
        <w:keepLines/>
        <w:spacing w:before="240"/>
        <w:jc w:val="center"/>
        <w:rPr>
          <w:rFonts w:ascii="Calibri" w:eastAsia="Calibri" w:hAnsi="Calibri" w:cs="Calibri"/>
          <w:color w:val="2F5496"/>
          <w:sz w:val="32"/>
          <w:szCs w:val="3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5601"/>
      </w:tblGrid>
      <w:tr w:rsidR="00E44B0F" w:rsidRPr="0049489F" w14:paraId="1CFFD20C" w14:textId="77777777" w:rsidTr="00E44B0F">
        <w:tc>
          <w:tcPr>
            <w:tcW w:w="2830" w:type="dxa"/>
          </w:tcPr>
          <w:p w14:paraId="2BE8ED70"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Atjaunojošā justīcija</w:t>
            </w:r>
          </w:p>
          <w:p w14:paraId="21E9A20E" w14:textId="77777777" w:rsidR="00E44B0F" w:rsidRPr="0049489F" w:rsidRDefault="00E44B0F" w:rsidP="00E44B0F">
            <w:pPr>
              <w:jc w:val="both"/>
              <w:rPr>
                <w:rFonts w:ascii="Calibri" w:hAnsi="Calibri" w:cs="Calibri"/>
                <w:color w:val="000000"/>
              </w:rPr>
            </w:pPr>
          </w:p>
        </w:tc>
        <w:tc>
          <w:tcPr>
            <w:tcW w:w="6180" w:type="dxa"/>
          </w:tcPr>
          <w:p w14:paraId="1AFAA7B0" w14:textId="77777777" w:rsidR="00E44B0F" w:rsidRPr="0049489F" w:rsidRDefault="00E44B0F" w:rsidP="00E44B0F">
            <w:pPr>
              <w:jc w:val="both"/>
              <w:rPr>
                <w:rFonts w:ascii="Calibri" w:hAnsi="Calibri" w:cs="Calibri"/>
              </w:rPr>
            </w:pPr>
            <w:r w:rsidRPr="0049489F">
              <w:rPr>
                <w:rFonts w:ascii="Calibri" w:hAnsi="Calibri" w:cs="Calibri"/>
              </w:rPr>
              <w:t>ir salīdzinoši jauna konfliktu risināšanas koncepcija un vienlaikus reakcijas veids uz tiesību normās noteikto uzvedības priekšrakstu pārkāpumiem, sabalansējot sabiedrības, cietušā un tiesību normu pārkāpēja vajadzības. Atjaunojošās justīcijas metodes (</w:t>
            </w:r>
            <w:r w:rsidRPr="0049489F">
              <w:rPr>
                <w:rFonts w:ascii="Calibri" w:hAnsi="Calibri" w:cs="Calibri"/>
                <w:i/>
              </w:rPr>
              <w:t>mediācija, dažādas izlīguma formas</w:t>
            </w:r>
            <w:r w:rsidRPr="0049489F">
              <w:rPr>
                <w:rFonts w:ascii="Calibri" w:hAnsi="Calibri" w:cs="Calibri"/>
              </w:rPr>
              <w:t xml:space="preserve">) tiek lietotas </w:t>
            </w:r>
            <w:r w:rsidRPr="0049489F">
              <w:rPr>
                <w:rFonts w:ascii="Calibri" w:hAnsi="Calibri" w:cs="Calibri"/>
                <w:u w:val="single"/>
              </w:rPr>
              <w:t>preventīvā nolūkā</w:t>
            </w:r>
            <w:r w:rsidRPr="0049489F">
              <w:rPr>
                <w:rFonts w:ascii="Calibri" w:hAnsi="Calibri" w:cs="Calibri"/>
              </w:rPr>
              <w:t xml:space="preserve">, lai novērstu tiesību normu pārkāpumu pirms tas ir noticis, un </w:t>
            </w:r>
            <w:r w:rsidRPr="0049489F">
              <w:rPr>
                <w:rFonts w:ascii="Calibri" w:hAnsi="Calibri" w:cs="Calibri"/>
                <w:u w:val="single"/>
              </w:rPr>
              <w:t>konfliktu atrisināšanas nolūkā</w:t>
            </w:r>
            <w:r w:rsidRPr="0049489F">
              <w:rPr>
                <w:rFonts w:ascii="Calibri" w:hAnsi="Calibri" w:cs="Calibri"/>
              </w:rPr>
              <w:t>, lai panāktu cietušā un likumpārkāpēja izlīgumu, kaitējuma atlīdzināšanu un taisnīguma atjaunošanu. Tiesību zinātnē ir divas atšķirīgas pieejas taisnīguma atjaunošanai - retributīvā un atjaunojošā. Retributīvā justīcija noskaidro – kura tiesību norma ir pārkāpta; kurš ir vainīgs un kā vainīgo sodīt. Atjaunojošajā justīcijā noskaidro – kas notika; kurš ir cietis; ko katrs var darīt, lai notikušo vērstu par labu un atjaunotu taisnīgumu visām iesaistītajām pusēm (</w:t>
            </w:r>
            <w:r w:rsidRPr="0049489F">
              <w:rPr>
                <w:rFonts w:ascii="Calibri" w:hAnsi="Calibri" w:cs="Calibri"/>
                <w:i/>
              </w:rPr>
              <w:t>angļu val. – restorative justice</w:t>
            </w:r>
            <w:r w:rsidRPr="0049489F">
              <w:rPr>
                <w:rFonts w:ascii="Calibri" w:hAnsi="Calibri" w:cs="Calibri"/>
              </w:rPr>
              <w:t>).</w:t>
            </w:r>
          </w:p>
        </w:tc>
      </w:tr>
      <w:tr w:rsidR="00E44B0F" w:rsidRPr="0049489F" w14:paraId="7D66D8CB" w14:textId="77777777" w:rsidTr="00E44B0F">
        <w:tc>
          <w:tcPr>
            <w:tcW w:w="2830" w:type="dxa"/>
          </w:tcPr>
          <w:p w14:paraId="1D29D84C"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 xml:space="preserve">Attīstāmā prakse </w:t>
            </w:r>
          </w:p>
        </w:tc>
        <w:tc>
          <w:tcPr>
            <w:tcW w:w="6180" w:type="dxa"/>
          </w:tcPr>
          <w:p w14:paraId="695BAF74" w14:textId="77777777" w:rsidR="00E44B0F" w:rsidRPr="0049489F" w:rsidRDefault="00E44B0F" w:rsidP="00E44B0F">
            <w:pPr>
              <w:jc w:val="both"/>
              <w:rPr>
                <w:rFonts w:ascii="Calibri" w:hAnsi="Calibri" w:cs="Calibri"/>
              </w:rPr>
            </w:pPr>
            <w:r w:rsidRPr="0049489F">
              <w:rPr>
                <w:rFonts w:ascii="Calibri" w:hAnsi="Calibri" w:cs="Calibri"/>
              </w:rPr>
              <w:t xml:space="preserve">ir efektīvas prakses metodes. Nepieciešama regulāra informācijas apmaiņa starp bērnu tiesību piemērošanas procesos iesaistītajiem speciālistiem un prakses analīze, lai izzinātu, kura prakse ir efektīva un vislabāk sasniedz mērķus; lai identificētu veiksmīgākās metodes, kuras ir attīstāmas tālāk.   </w:t>
            </w:r>
          </w:p>
        </w:tc>
      </w:tr>
      <w:tr w:rsidR="00E44B0F" w:rsidRPr="0049489F" w14:paraId="27D44903" w14:textId="77777777" w:rsidTr="00E44B0F">
        <w:tc>
          <w:tcPr>
            <w:tcW w:w="2830" w:type="dxa"/>
          </w:tcPr>
          <w:p w14:paraId="6D97D3E9"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Audzināšanas iestāde nepilngadīgajiem</w:t>
            </w:r>
          </w:p>
        </w:tc>
        <w:tc>
          <w:tcPr>
            <w:tcW w:w="6180" w:type="dxa"/>
          </w:tcPr>
          <w:p w14:paraId="74A98EB2"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brīvības atņemšanas soda izpildes iestāde nepilngadīgajām personām.</w:t>
            </w:r>
          </w:p>
        </w:tc>
      </w:tr>
      <w:tr w:rsidR="00E44B0F" w:rsidRPr="0049489F" w14:paraId="73421473" w14:textId="77777777" w:rsidTr="00E44B0F">
        <w:tc>
          <w:tcPr>
            <w:tcW w:w="2830" w:type="dxa"/>
          </w:tcPr>
          <w:p w14:paraId="1601C5CB"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Bērna tiesības</w:t>
            </w:r>
          </w:p>
        </w:tc>
        <w:tc>
          <w:tcPr>
            <w:tcW w:w="6180" w:type="dxa"/>
          </w:tcPr>
          <w:p w14:paraId="5D0DBE15"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pilngadību nesasniegušas personas tiesības un pienākumi, kas realizējas tiesiskajās attiecībās, kas noteiktas ar tiesību normām.</w:t>
            </w:r>
          </w:p>
        </w:tc>
      </w:tr>
      <w:tr w:rsidR="00E44B0F" w:rsidRPr="0049489F" w14:paraId="60497F3D" w14:textId="77777777" w:rsidTr="00E44B0F">
        <w:tc>
          <w:tcPr>
            <w:tcW w:w="2830" w:type="dxa"/>
          </w:tcPr>
          <w:p w14:paraId="49178466" w14:textId="77777777" w:rsidR="00E44B0F" w:rsidRPr="0049489F" w:rsidRDefault="00E44B0F" w:rsidP="00E44B0F">
            <w:pPr>
              <w:jc w:val="both"/>
              <w:rPr>
                <w:rFonts w:ascii="Calibri" w:hAnsi="Calibri" w:cs="Calibri"/>
              </w:rPr>
            </w:pPr>
            <w:r w:rsidRPr="0049489F">
              <w:rPr>
                <w:rFonts w:ascii="Calibri" w:hAnsi="Calibri" w:cs="Calibri"/>
                <w:color w:val="000000"/>
              </w:rPr>
              <w:t>Bērnu tiesības</w:t>
            </w:r>
          </w:p>
        </w:tc>
        <w:tc>
          <w:tcPr>
            <w:tcW w:w="6180" w:type="dxa"/>
          </w:tcPr>
          <w:p w14:paraId="263F2A61"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cilvēka tiesību apakšnozare, kas regulē tiesiskās attiecības starp bērnu un citiem bērnu tiesību subjektiem.</w:t>
            </w:r>
          </w:p>
        </w:tc>
      </w:tr>
      <w:tr w:rsidR="00E44B0F" w:rsidRPr="0049489F" w14:paraId="3E86DE98" w14:textId="77777777" w:rsidTr="00E44B0F">
        <w:tc>
          <w:tcPr>
            <w:tcW w:w="2830" w:type="dxa"/>
          </w:tcPr>
          <w:p w14:paraId="7EA3233E"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 xml:space="preserve">Bērnu tiesību aizsardzības sistēma </w:t>
            </w:r>
          </w:p>
        </w:tc>
        <w:tc>
          <w:tcPr>
            <w:tcW w:w="6180" w:type="dxa"/>
          </w:tcPr>
          <w:p w14:paraId="538C0ACB"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joma, kura sastāv no politikas bērnu tiesību aizsardzībā, bērnu tiesību tiesiskā regulējuma, iestādēm, speciālistiem un tiesību piemērošanas prakses.</w:t>
            </w:r>
          </w:p>
        </w:tc>
      </w:tr>
      <w:tr w:rsidR="00E44B0F" w:rsidRPr="0049489F" w14:paraId="50995932" w14:textId="77777777" w:rsidTr="00E44B0F">
        <w:tc>
          <w:tcPr>
            <w:tcW w:w="2830" w:type="dxa"/>
          </w:tcPr>
          <w:p w14:paraId="571646AF"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Bērna labākās intereses</w:t>
            </w:r>
          </w:p>
        </w:tc>
        <w:tc>
          <w:tcPr>
            <w:tcW w:w="6180" w:type="dxa"/>
          </w:tcPr>
          <w:p w14:paraId="0CA27CC5"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 xml:space="preserve">ir nenoteiktais tiesību jēdziens, kas nozīmē bērna tiesības nevis uz abstraktām labākajām interesēm, bet uz konkrētā bērna vajadzību novērtējumu aktuālajā situācijā. Dažādu iespējamo tiesību normu interpretāciju gadījumā jāizvēlas tā interpretācija, kas visefektīvāk kalpo bērna tiesību aizsardzībai, un katra </w:t>
            </w:r>
            <w:r w:rsidRPr="0049489F">
              <w:rPr>
                <w:rFonts w:ascii="Calibri" w:hAnsi="Calibri" w:cs="Calibri"/>
                <w:color w:val="000000"/>
              </w:rPr>
              <w:lastRenderedPageBreak/>
              <w:t>lēmuma pieņemšanā jāietver tā iespējamās pozitīvās un negatīvās ietekmes novērtējums attiecībā uz bērnu.</w:t>
            </w:r>
          </w:p>
        </w:tc>
      </w:tr>
      <w:tr w:rsidR="00E44B0F" w:rsidRPr="0049489F" w14:paraId="0A5D735D" w14:textId="77777777" w:rsidTr="00E44B0F">
        <w:tc>
          <w:tcPr>
            <w:tcW w:w="2830" w:type="dxa"/>
          </w:tcPr>
          <w:p w14:paraId="25FFC5E2"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lastRenderedPageBreak/>
              <w:t>Bērns, kurš nonācis konfliktā ar likumu</w:t>
            </w:r>
          </w:p>
        </w:tc>
        <w:tc>
          <w:tcPr>
            <w:tcW w:w="6180" w:type="dxa"/>
          </w:tcPr>
          <w:p w14:paraId="60572619"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nepilngadīga persona, kura nonākusi saskarē ar tiesību aizsardzības iestādēm, jo tiek turēta aizdomās, apsūdzēta vai notiesāta par noziedzīga nodarījuma izdarīšanu vai ir pie administratīvās atbildības saucamā persona, vai persona, kurai piemērots sods par administratīvā pārkāpuma izdarīšanu, vai audzinoša rakstura piespiedu līdzeklis.</w:t>
            </w:r>
          </w:p>
        </w:tc>
      </w:tr>
      <w:tr w:rsidR="00E44B0F" w:rsidRPr="0049489F" w14:paraId="0A689FDF" w14:textId="77777777" w:rsidTr="00E44B0F">
        <w:tc>
          <w:tcPr>
            <w:tcW w:w="2830" w:type="dxa"/>
          </w:tcPr>
          <w:p w14:paraId="3E1F67F0"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Bērns, nepilngadīgais, nepilngadīgā persona</w:t>
            </w:r>
          </w:p>
        </w:tc>
        <w:tc>
          <w:tcPr>
            <w:tcW w:w="6180" w:type="dxa"/>
          </w:tcPr>
          <w:p w14:paraId="55E34205"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persona, kas nav sasniegusi 18 gadu vecumu, izņemot tās personas, kuras saskaņā ar likumu pasludinātas par pilngadīgām vai stājušās laulībā pirms 18 gadu vecuma sasniegšanas.</w:t>
            </w:r>
          </w:p>
        </w:tc>
      </w:tr>
      <w:tr w:rsidR="00E44B0F" w:rsidRPr="0049489F" w14:paraId="6AA26EEE" w14:textId="77777777" w:rsidTr="00E44B0F">
        <w:tc>
          <w:tcPr>
            <w:tcW w:w="2830" w:type="dxa"/>
          </w:tcPr>
          <w:p w14:paraId="6AC9F09F"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Bērna līdzdalības princips</w:t>
            </w:r>
          </w:p>
        </w:tc>
        <w:tc>
          <w:tcPr>
            <w:tcW w:w="6180" w:type="dxa"/>
          </w:tcPr>
          <w:p w14:paraId="6020EFF5"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ietver bērna tiesības tikt informētam, uzklausītam un paust viedokli jebkādās ar viņu saistītās lietās, tai skaitā tiesās vai administratīvās procedūrās, kurās bērns piedalās tieši, vai ar sava likumiskā pārstāvja vai attiecīgas institūcijas starpniecību.</w:t>
            </w:r>
          </w:p>
        </w:tc>
      </w:tr>
      <w:tr w:rsidR="00E44B0F" w:rsidRPr="0049489F" w14:paraId="1C804CE8" w14:textId="77777777" w:rsidTr="00E44B0F">
        <w:tc>
          <w:tcPr>
            <w:tcW w:w="2830" w:type="dxa"/>
          </w:tcPr>
          <w:p w14:paraId="748693FF"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Bērna vadīta līdzdalība</w:t>
            </w:r>
          </w:p>
        </w:tc>
        <w:tc>
          <w:tcPr>
            <w:tcW w:w="6180" w:type="dxa"/>
          </w:tcPr>
          <w:p w14:paraId="69E8A149"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līdzdalības principa īstenošanas pieeja, kas noteic pieaugušo iesaistes līmeni bērna līdzdalībā, atkarībā no bērna vecuma un brieduma. Jo bērns kļūst vecāks, attīstās tā briedums, izpratne, jo pieaugušie mazāk iesaistās bērna līdzdalības procesos, līdz ar pilngadības iestāšanos bērns jau spēj pats izprast informāciju, īstenot savas tiesības un pieņemt patstāvīgus lēmumus.</w:t>
            </w:r>
          </w:p>
        </w:tc>
      </w:tr>
      <w:tr w:rsidR="00E44B0F" w:rsidRPr="0049489F" w14:paraId="3151AF67" w14:textId="77777777" w:rsidTr="00E44B0F">
        <w:tc>
          <w:tcPr>
            <w:tcW w:w="2830" w:type="dxa"/>
          </w:tcPr>
          <w:p w14:paraId="01131C87"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Bērna māja</w:t>
            </w:r>
          </w:p>
        </w:tc>
        <w:tc>
          <w:tcPr>
            <w:tcW w:w="6180" w:type="dxa"/>
          </w:tcPr>
          <w:p w14:paraId="553A1C04"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starpinstitucionālās sadarbības programma, lai sniegtu atbalstu vardarbībā cietušiem bērniem un viņu nevardarbīgajiem tuviniekiem, kā arī lai nodrošinātu iespēju veikt kriminālprocesuālās darbības.</w:t>
            </w:r>
          </w:p>
        </w:tc>
      </w:tr>
      <w:tr w:rsidR="00E44B0F" w:rsidRPr="0049489F" w14:paraId="0D3594EF" w14:textId="77777777" w:rsidTr="00E44B0F">
        <w:tc>
          <w:tcPr>
            <w:tcW w:w="2830" w:type="dxa"/>
          </w:tcPr>
          <w:p w14:paraId="25C2E194"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SVID analīze</w:t>
            </w:r>
          </w:p>
        </w:tc>
        <w:tc>
          <w:tcPr>
            <w:tcW w:w="6180" w:type="dxa"/>
          </w:tcPr>
          <w:p w14:paraId="4054B877"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eastAsia="Calibri" w:hAnsi="Calibri" w:cs="Calibri"/>
              </w:rPr>
              <w:t>ir stratēģijas plānošanas instruments, kas ļauj noteikt uzņēmuma vai projekta stiprās puses (</w:t>
            </w:r>
            <w:r w:rsidRPr="0049489F">
              <w:rPr>
                <w:rFonts w:ascii="Calibri" w:eastAsia="Calibri" w:hAnsi="Calibri" w:cs="Calibri"/>
                <w:i/>
              </w:rPr>
              <w:t>angļu val.: Strengths</w:t>
            </w:r>
            <w:r w:rsidRPr="0049489F">
              <w:rPr>
                <w:rFonts w:ascii="Calibri" w:eastAsia="Calibri" w:hAnsi="Calibri" w:cs="Calibri"/>
              </w:rPr>
              <w:t>), vājības (</w:t>
            </w:r>
            <w:r w:rsidRPr="0049489F">
              <w:rPr>
                <w:rFonts w:ascii="Calibri" w:eastAsia="Calibri" w:hAnsi="Calibri" w:cs="Calibri"/>
                <w:i/>
              </w:rPr>
              <w:t>angļu val.: Weaknesses</w:t>
            </w:r>
            <w:r w:rsidRPr="0049489F">
              <w:rPr>
                <w:rFonts w:ascii="Calibri" w:eastAsia="Calibri" w:hAnsi="Calibri" w:cs="Calibri"/>
              </w:rPr>
              <w:t>), iespējas (</w:t>
            </w:r>
            <w:r w:rsidRPr="0049489F">
              <w:rPr>
                <w:rFonts w:ascii="Calibri" w:eastAsia="Calibri" w:hAnsi="Calibri" w:cs="Calibri"/>
                <w:i/>
              </w:rPr>
              <w:t>angļu val.: Opportunities</w:t>
            </w:r>
            <w:r w:rsidRPr="0049489F">
              <w:rPr>
                <w:rFonts w:ascii="Calibri" w:eastAsia="Calibri" w:hAnsi="Calibri" w:cs="Calibri"/>
              </w:rPr>
              <w:t>) un draudus (</w:t>
            </w:r>
            <w:r w:rsidRPr="0049489F">
              <w:rPr>
                <w:rFonts w:ascii="Calibri" w:eastAsia="Calibri" w:hAnsi="Calibri" w:cs="Calibri"/>
                <w:i/>
              </w:rPr>
              <w:t>angļu val.: Threats</w:t>
            </w:r>
            <w:r w:rsidRPr="0049489F">
              <w:rPr>
                <w:rFonts w:ascii="Calibri" w:eastAsia="Calibri" w:hAnsi="Calibri" w:cs="Calibri"/>
              </w:rPr>
              <w:t>).</w:t>
            </w:r>
          </w:p>
        </w:tc>
      </w:tr>
      <w:tr w:rsidR="00E44B0F" w:rsidRPr="0049489F" w14:paraId="77BAE476" w14:textId="77777777" w:rsidTr="00E44B0F">
        <w:tc>
          <w:tcPr>
            <w:tcW w:w="2830" w:type="dxa"/>
          </w:tcPr>
          <w:p w14:paraId="5B9F5749"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Tiesību aizsardzības iestādes</w:t>
            </w:r>
          </w:p>
        </w:tc>
        <w:tc>
          <w:tcPr>
            <w:tcW w:w="6180" w:type="dxa"/>
          </w:tcPr>
          <w:p w14:paraId="0AE469C8"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valsts un pašvaldību iestādes, kuru darbībā saskaņā ar tiesību normām kā galvenā un noteicošā funkcija ir likumības un tiesiskās kārtības nodrošināšana, bērna tiesību un tiesisko interešu aizsardzība, tiesībpārkāpumu novēršana un valsts piespiedu līdzekļu vai sabiedriskās ietekmēšanas līdzekļu piemērošana tiesību pārkāpējiem.</w:t>
            </w:r>
          </w:p>
        </w:tc>
      </w:tr>
      <w:tr w:rsidR="00E44B0F" w:rsidRPr="0049489F" w14:paraId="6A24B593" w14:textId="77777777" w:rsidTr="00E44B0F">
        <w:tc>
          <w:tcPr>
            <w:tcW w:w="2830" w:type="dxa"/>
          </w:tcPr>
          <w:p w14:paraId="57DB75A8"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Tiesību aizsardzības sistēma</w:t>
            </w:r>
          </w:p>
        </w:tc>
        <w:tc>
          <w:tcPr>
            <w:tcW w:w="6180" w:type="dxa"/>
          </w:tcPr>
          <w:p w14:paraId="193D925D"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 xml:space="preserve">ir joma, kura sastāv no tiesību aizsardzības politikas, tiesiskā regulējuma (kas regulē kārtību, kādā tiesību aizsardzības iestādes piemēro no tiesību normām izrietošās privātpersonu tiesības un pienākumus, kādā tiesa pārbauda šo iestāžu darbību tiesiskumu), </w:t>
            </w:r>
            <w:r w:rsidRPr="0049489F">
              <w:rPr>
                <w:rFonts w:ascii="Calibri" w:hAnsi="Calibri" w:cs="Calibri"/>
                <w:color w:val="000000"/>
              </w:rPr>
              <w:lastRenderedPageBreak/>
              <w:t>iestādēm, speciālistiem un tiesību piemērošanas prakses.</w:t>
            </w:r>
          </w:p>
        </w:tc>
      </w:tr>
      <w:tr w:rsidR="00E44B0F" w:rsidRPr="0049489F" w14:paraId="7090BC6A" w14:textId="77777777" w:rsidTr="00E44B0F">
        <w:tc>
          <w:tcPr>
            <w:tcW w:w="2830" w:type="dxa"/>
          </w:tcPr>
          <w:p w14:paraId="1D56C6A9"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lastRenderedPageBreak/>
              <w:t>Juridiskās obstrukcijas aizliegums</w:t>
            </w:r>
          </w:p>
        </w:tc>
        <w:tc>
          <w:tcPr>
            <w:tcW w:w="6180" w:type="dxa"/>
          </w:tcPr>
          <w:p w14:paraId="250FF758"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tiesību normu piemērošanas noteikums, ka iestāde un tiesa nedrīkst atteikties izlemt kādu jautājumu, pamatojoties uz to, ka konkrētais jautājums nav noregulēts ar likumu vai citu ārējo normatīvo aktu. Šādā gadījumā iestāde un tiesa piemēro vispārējos tiesību principus kā tiesību normas.</w:t>
            </w:r>
          </w:p>
        </w:tc>
      </w:tr>
      <w:tr w:rsidR="00E44B0F" w:rsidRPr="0049489F" w14:paraId="1C0274C1" w14:textId="77777777" w:rsidTr="00E44B0F">
        <w:tc>
          <w:tcPr>
            <w:tcW w:w="2830" w:type="dxa"/>
          </w:tcPr>
          <w:p w14:paraId="7B99195A"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Nenoteiktais tiesību jēdziens (ģenerālklauzula)</w:t>
            </w:r>
          </w:p>
        </w:tc>
        <w:tc>
          <w:tcPr>
            <w:tcW w:w="6180" w:type="dxa"/>
          </w:tcPr>
          <w:p w14:paraId="3B6E92CC" w14:textId="77777777" w:rsidR="00E44B0F" w:rsidRPr="0049489F" w:rsidRDefault="00E44B0F" w:rsidP="00E44B0F">
            <w:pPr>
              <w:spacing w:before="100" w:beforeAutospacing="1" w:after="100" w:afterAutospacing="1"/>
              <w:jc w:val="both"/>
              <w:rPr>
                <w:rFonts w:ascii="Calibri" w:hAnsi="Calibri" w:cs="Calibri"/>
                <w:color w:val="000000"/>
              </w:rPr>
            </w:pPr>
            <w:r w:rsidRPr="0049489F">
              <w:rPr>
                <w:rFonts w:ascii="Calibri" w:hAnsi="Calibri" w:cs="Calibri"/>
                <w:color w:val="000000"/>
              </w:rPr>
              <w:t>ir tiesību normās ietverti, aptuveni formulēti vispārsaistoša rakstura jēdzieni (</w:t>
            </w:r>
            <w:r w:rsidRPr="0049489F">
              <w:rPr>
                <w:rFonts w:ascii="Calibri" w:hAnsi="Calibri" w:cs="Calibri"/>
                <w:i/>
                <w:color w:val="000000"/>
              </w:rPr>
              <w:t>piemēram, bērna labākās intereses</w:t>
            </w:r>
            <w:r w:rsidRPr="0049489F">
              <w:rPr>
                <w:rFonts w:ascii="Calibri" w:hAnsi="Calibri" w:cs="Calibri"/>
                <w:color w:val="000000"/>
              </w:rPr>
              <w:t>), kas jāpiepilda ar noteiktu saturu, lai attiecīgo tiesību normu varētu piemērot konkrētā dzīves gadījuma izšķiršanai. Tiesību normu veidošanā ģenerālklauzulas tiek izmantotas tāpēc, ka ģenerālklauzulu izpratni laika gaitā ir iespējams elastīgi pielāgot mainīgajiem sabiedrības, tiesiskajiem, sociāla un sadzīviska rakstura apstākļiem.</w:t>
            </w:r>
          </w:p>
        </w:tc>
      </w:tr>
      <w:tr w:rsidR="00E44B0F" w:rsidRPr="0049489F" w14:paraId="34E35E1A" w14:textId="77777777" w:rsidTr="00E44B0F">
        <w:tc>
          <w:tcPr>
            <w:tcW w:w="2830" w:type="dxa"/>
          </w:tcPr>
          <w:p w14:paraId="2545BF05"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Sadarbība starp institūcijām</w:t>
            </w:r>
          </w:p>
        </w:tc>
        <w:tc>
          <w:tcPr>
            <w:tcW w:w="6180" w:type="dxa"/>
          </w:tcPr>
          <w:p w14:paraId="7FBDF16A" w14:textId="77777777" w:rsidR="00E44B0F" w:rsidRPr="0049489F" w:rsidRDefault="00E44B0F" w:rsidP="00E44B0F">
            <w:pPr>
              <w:spacing w:before="100" w:beforeAutospacing="1"/>
              <w:jc w:val="both"/>
              <w:rPr>
                <w:rFonts w:ascii="Calibri" w:hAnsi="Calibri" w:cs="Calibri"/>
                <w:color w:val="000000"/>
              </w:rPr>
            </w:pPr>
            <w:r w:rsidRPr="0049489F">
              <w:rPr>
                <w:rFonts w:ascii="Calibri" w:hAnsi="Calibri" w:cs="Calibri"/>
                <w:color w:val="000000"/>
              </w:rPr>
              <w:t xml:space="preserve">ir starpinstitūciju (vai starpinstitucionālā) sadarbība starp divām vai vairākām institūcijām tiesību aktos noteikto mērķu sasniegšanai (angļu val. - </w:t>
            </w:r>
            <w:r w:rsidRPr="0049489F">
              <w:rPr>
                <w:rFonts w:ascii="Calibri" w:hAnsi="Calibri" w:cs="Calibri"/>
                <w:i/>
                <w:color w:val="000000"/>
              </w:rPr>
              <w:t>inter-institutional cooperation; multi-agency cooperation</w:t>
            </w:r>
            <w:r w:rsidRPr="0049489F">
              <w:rPr>
                <w:rFonts w:ascii="Calibri" w:hAnsi="Calibri" w:cs="Calibri"/>
                <w:color w:val="000000"/>
              </w:rPr>
              <w:t>). Starpinstitūciju sadarbības ietvaros var sadarboties vienas vai dažādu profesiju speciālisti.</w:t>
            </w:r>
          </w:p>
        </w:tc>
      </w:tr>
      <w:tr w:rsidR="00E44B0F" w:rsidRPr="0049489F" w14:paraId="21D8FA82" w14:textId="77777777" w:rsidTr="00E44B0F">
        <w:tc>
          <w:tcPr>
            <w:tcW w:w="2830" w:type="dxa"/>
          </w:tcPr>
          <w:p w14:paraId="119DE92F" w14:textId="77777777" w:rsidR="00E44B0F" w:rsidRPr="0049489F" w:rsidRDefault="00E44B0F" w:rsidP="00E44B0F">
            <w:pPr>
              <w:jc w:val="both"/>
              <w:rPr>
                <w:rFonts w:ascii="Calibri" w:hAnsi="Calibri" w:cs="Calibri"/>
                <w:color w:val="000000"/>
              </w:rPr>
            </w:pPr>
            <w:r w:rsidRPr="0049489F">
              <w:rPr>
                <w:rFonts w:ascii="Calibri" w:hAnsi="Calibri" w:cs="Calibri"/>
                <w:color w:val="000000"/>
              </w:rPr>
              <w:t xml:space="preserve">Multidisciplinārā sadarbība </w:t>
            </w:r>
          </w:p>
        </w:tc>
        <w:tc>
          <w:tcPr>
            <w:tcW w:w="6180" w:type="dxa"/>
          </w:tcPr>
          <w:p w14:paraId="72076C77" w14:textId="77777777" w:rsidR="00E44B0F" w:rsidRPr="0049489F" w:rsidRDefault="00E44B0F" w:rsidP="00E44B0F">
            <w:pPr>
              <w:spacing w:before="100" w:beforeAutospacing="1"/>
              <w:jc w:val="both"/>
              <w:rPr>
                <w:rFonts w:ascii="Calibri" w:hAnsi="Calibri" w:cs="Calibri"/>
                <w:color w:val="000000"/>
              </w:rPr>
            </w:pPr>
            <w:r w:rsidRPr="0049489F">
              <w:rPr>
                <w:rFonts w:ascii="Calibri" w:hAnsi="Calibri" w:cs="Calibri"/>
                <w:color w:val="000000"/>
              </w:rPr>
              <w:t xml:space="preserve">ir sadarbība starp dažādu profesiju speciālistiem tiesību aktos noteikto mērķu sasniegšanai. Multidisciplinārā sadarbība var notikt starpinstitūciju sadarbības vai vienas institūcijas ietvaros. Tā ir arī starpprofesionālā (vai starpprofesionāļu) sadarbība (angļu val. - </w:t>
            </w:r>
            <w:r w:rsidRPr="0049489F">
              <w:rPr>
                <w:rFonts w:ascii="Calibri" w:hAnsi="Calibri" w:cs="Calibri"/>
                <w:i/>
                <w:color w:val="000000"/>
              </w:rPr>
              <w:t>multidisciplinary cooperation; interdisciplinary work</w:t>
            </w:r>
            <w:r w:rsidRPr="0049489F">
              <w:rPr>
                <w:rFonts w:ascii="Calibri" w:hAnsi="Calibri" w:cs="Calibri"/>
                <w:color w:val="000000"/>
              </w:rPr>
              <w:t>).</w:t>
            </w:r>
          </w:p>
        </w:tc>
      </w:tr>
    </w:tbl>
    <w:p w14:paraId="1C0F08A6" w14:textId="77777777" w:rsidR="00E44B0F" w:rsidRPr="0049489F" w:rsidRDefault="00E44B0F" w:rsidP="00E44B0F">
      <w:pPr>
        <w:jc w:val="both"/>
        <w:rPr>
          <w:rFonts w:ascii="Calibri" w:eastAsia="Calibri" w:hAnsi="Calibri" w:cs="Calibri"/>
          <w:lang w:val="lv-LV"/>
        </w:rPr>
      </w:pPr>
    </w:p>
    <w:p w14:paraId="503818F0" w14:textId="77777777" w:rsidR="00E430E3" w:rsidRDefault="00E430E3">
      <w:pPr>
        <w:sectPr w:rsidR="00E430E3" w:rsidSect="00E430E3">
          <w:footerReference w:type="default" r:id="rId8"/>
          <w:pgSz w:w="11906" w:h="16838"/>
          <w:pgMar w:top="1440" w:right="1800" w:bottom="1440" w:left="1800" w:header="708" w:footer="708" w:gutter="0"/>
          <w:cols w:space="708"/>
          <w:titlePg/>
          <w:docGrid w:linePitch="360"/>
        </w:sectPr>
      </w:pPr>
    </w:p>
    <w:p w14:paraId="5D6A228E" w14:textId="77777777" w:rsidR="00E430E3" w:rsidRPr="00B03D6C" w:rsidRDefault="00E430E3" w:rsidP="00E430E3">
      <w:pPr>
        <w:rPr>
          <w:lang w:val="lv-LV"/>
        </w:rPr>
      </w:pPr>
    </w:p>
    <w:p w14:paraId="4BBC80F8" w14:textId="0E145027" w:rsidR="00E430E3" w:rsidRPr="00236E5B" w:rsidRDefault="00E430E3" w:rsidP="00E430E3">
      <w:pPr>
        <w:pStyle w:val="Virsraksts2"/>
        <w:spacing w:before="0" w:line="240" w:lineRule="auto"/>
        <w:jc w:val="both"/>
      </w:pPr>
      <w:bookmarkStart w:id="3" w:name="_Toc152270855"/>
      <w:bookmarkStart w:id="4" w:name="_Hlk164242844"/>
      <w:bookmarkStart w:id="5" w:name="_Hlk152259139"/>
      <w:r w:rsidRPr="00236E5B">
        <w:t xml:space="preserve">Profesionālās kompetences pilnveides programma speciālo zināšanu apguvei bērnu tiesību aizsardzības jomā bāriņtiesu priekšsēdētājiem, bāriņtiesu priekšsēdētāju vietniekiem un </w:t>
      </w:r>
      <w:r w:rsidR="00BB59DF" w:rsidRPr="00236E5B">
        <w:t xml:space="preserve">bāriņtiesu </w:t>
      </w:r>
      <w:r w:rsidRPr="00236E5B">
        <w:t>locekļiem (24 a/h)</w:t>
      </w:r>
      <w:bookmarkEnd w:id="3"/>
      <w:bookmarkEnd w:id="4"/>
    </w:p>
    <w:bookmarkEnd w:id="5"/>
    <w:p w14:paraId="17AE884F" w14:textId="77777777" w:rsidR="00E430E3" w:rsidRDefault="00E430E3" w:rsidP="00E44B0F">
      <w:pPr>
        <w:jc w:val="both"/>
        <w:rPr>
          <w:b/>
          <w:color w:val="538135"/>
          <w:sz w:val="28"/>
          <w:szCs w:val="28"/>
        </w:rPr>
      </w:pPr>
    </w:p>
    <w:p w14:paraId="1FB47C0A" w14:textId="5803750E" w:rsidR="00E44B0F" w:rsidRPr="00FF68AE" w:rsidRDefault="00E44B0F" w:rsidP="00E44B0F">
      <w:pPr>
        <w:jc w:val="both"/>
        <w:rPr>
          <w:sz w:val="28"/>
          <w:szCs w:val="28"/>
        </w:rPr>
      </w:pPr>
      <w:r w:rsidRPr="00FF68AE">
        <w:rPr>
          <w:b/>
          <w:color w:val="538135"/>
          <w:sz w:val="28"/>
          <w:szCs w:val="28"/>
        </w:rPr>
        <w:t>Ievads programmā</w:t>
      </w:r>
    </w:p>
    <w:p w14:paraId="6A075B0E" w14:textId="77777777" w:rsidR="00E44B0F" w:rsidRPr="00725CDD" w:rsidRDefault="00E44B0F" w:rsidP="00E44B0F">
      <w:pPr>
        <w:jc w:val="both"/>
        <w:textDirection w:val="btLr"/>
        <w:rPr>
          <w:rFonts w:cstheme="minorHAnsi"/>
          <w:color w:val="000000"/>
        </w:rPr>
      </w:pPr>
      <w:r w:rsidRPr="00725CDD">
        <w:rPr>
          <w:rFonts w:cstheme="minorHAnsi"/>
          <w:color w:val="000000"/>
        </w:rPr>
        <w:t>Mācību programma sastāv no 3 moduļiem:</w:t>
      </w:r>
    </w:p>
    <w:p w14:paraId="373D169B" w14:textId="77777777" w:rsidR="00E44B0F" w:rsidRPr="00725CDD" w:rsidRDefault="00E44B0F" w:rsidP="00E44B0F">
      <w:pPr>
        <w:jc w:val="both"/>
        <w:textDirection w:val="btLr"/>
        <w:rPr>
          <w:rFonts w:cstheme="minorHAnsi"/>
          <w:color w:val="000000"/>
        </w:rPr>
      </w:pPr>
      <w:r w:rsidRPr="00725CDD">
        <w:rPr>
          <w:rFonts w:cstheme="minorHAnsi"/>
          <w:color w:val="000000"/>
        </w:rPr>
        <w:t>[1] bērna labāko interešu principa darbība tiesību piemērošanas praksē;</w:t>
      </w:r>
    </w:p>
    <w:p w14:paraId="3D990F13" w14:textId="77777777" w:rsidR="00E44B0F" w:rsidRPr="00725CDD" w:rsidRDefault="00E44B0F" w:rsidP="00E44B0F">
      <w:pPr>
        <w:jc w:val="both"/>
        <w:textDirection w:val="btLr"/>
        <w:rPr>
          <w:rFonts w:cstheme="minorHAnsi"/>
          <w:color w:val="000000"/>
        </w:rPr>
      </w:pPr>
      <w:r w:rsidRPr="00725CDD">
        <w:rPr>
          <w:rFonts w:cstheme="minorHAnsi"/>
          <w:color w:val="000000"/>
        </w:rPr>
        <w:t>[2] bērna līdzdalības principa darbība tiesību piemērošanas praksē;</w:t>
      </w:r>
    </w:p>
    <w:p w14:paraId="33E432C8" w14:textId="77777777" w:rsidR="00E44B0F" w:rsidRPr="00725CDD" w:rsidRDefault="00E44B0F" w:rsidP="00E44B0F">
      <w:pPr>
        <w:jc w:val="both"/>
        <w:textDirection w:val="btLr"/>
        <w:rPr>
          <w:rFonts w:cstheme="minorHAnsi"/>
          <w:color w:val="000000"/>
        </w:rPr>
      </w:pPr>
      <w:r w:rsidRPr="00725CDD">
        <w:rPr>
          <w:rFonts w:cstheme="minorHAnsi"/>
          <w:color w:val="000000"/>
        </w:rPr>
        <w:t>[3] starpinstitūciju sadarbība bērnu tiesību aizsardzības sistēmā.</w:t>
      </w:r>
    </w:p>
    <w:p w14:paraId="547CE531" w14:textId="77777777" w:rsidR="00E44B0F" w:rsidRPr="00725CDD" w:rsidRDefault="00E44B0F" w:rsidP="00E44B0F">
      <w:pPr>
        <w:jc w:val="both"/>
        <w:textDirection w:val="btLr"/>
        <w:rPr>
          <w:rFonts w:cstheme="minorHAnsi"/>
          <w:color w:val="000000"/>
        </w:rPr>
      </w:pPr>
    </w:p>
    <w:p w14:paraId="56716E07" w14:textId="77777777" w:rsidR="00E44B0F" w:rsidRPr="00725CDD" w:rsidRDefault="00E44B0F" w:rsidP="00E44B0F">
      <w:pPr>
        <w:jc w:val="both"/>
        <w:textDirection w:val="btLr"/>
        <w:rPr>
          <w:rFonts w:cstheme="minorHAnsi"/>
          <w:color w:val="000000"/>
        </w:rPr>
      </w:pPr>
      <w:r w:rsidRPr="00725CDD">
        <w:rPr>
          <w:rFonts w:cstheme="minorHAnsi"/>
          <w:color w:val="000000"/>
        </w:rPr>
        <w:t>Katrs modulis sastāv no divām daļām. Pirmajā daļā MG tiek sniegta informācija par jaunākajām izmaiņām tiesību aktos un tiesību piemērošanas praksē, bet otrajā daļā ir trīs tematiskās praktiskās nodarbības, kas ietver apakštēmas un īsu to skaidrojumu.</w:t>
      </w:r>
    </w:p>
    <w:p w14:paraId="5896EB97" w14:textId="77777777" w:rsidR="00E44B0F" w:rsidRPr="00725CDD" w:rsidRDefault="00E44B0F" w:rsidP="00E44B0F">
      <w:pPr>
        <w:jc w:val="both"/>
      </w:pPr>
      <w:r w:rsidRPr="00725CDD">
        <w:rPr>
          <w:color w:val="000000"/>
        </w:rPr>
        <w:t xml:space="preserve">Paredzēts, ka MG apgūst vienu 8 a/h moduli vienu reizi katros 2 gados. Katrai </w:t>
      </w:r>
      <w:sdt>
        <w:sdtPr>
          <w:tag w:val="goog_rdk_28"/>
          <w:id w:val="1801195937"/>
        </w:sdtPr>
        <w:sdtEndPr/>
        <w:sdtContent>
          <w:r w:rsidRPr="00725CDD">
            <w:rPr>
              <w:color w:val="000000"/>
            </w:rPr>
            <w:t xml:space="preserve">mācību  </w:t>
          </w:r>
        </w:sdtContent>
      </w:sdt>
      <w:r w:rsidRPr="00725CDD">
        <w:rPr>
          <w:color w:val="000000"/>
        </w:rPr>
        <w:t>programmai ir metodika, kur noteikta moduļu īstenošanas kārtība</w:t>
      </w:r>
      <w:sdt>
        <w:sdtPr>
          <w:tag w:val="goog_rdk_29"/>
          <w:id w:val="-1738939176"/>
        </w:sdtPr>
        <w:sdtEndPr/>
        <w:sdtContent>
          <w:r w:rsidRPr="00725CDD">
            <w:rPr>
              <w:color w:val="000000"/>
            </w:rPr>
            <w:t xml:space="preserve"> un</w:t>
          </w:r>
        </w:sdtContent>
      </w:sdt>
      <w:sdt>
        <w:sdtPr>
          <w:tag w:val="goog_rdk_30"/>
          <w:id w:val="-1363902011"/>
        </w:sdtPr>
        <w:sdtEndPr/>
        <w:sdtContent/>
      </w:sdt>
      <w:r w:rsidRPr="00725CDD">
        <w:rPr>
          <w:color w:val="000000"/>
        </w:rPr>
        <w:t xml:space="preserve"> </w:t>
      </w:r>
      <w:sdt>
        <w:sdtPr>
          <w:tag w:val="goog_rdk_31"/>
          <w:id w:val="-1132476186"/>
        </w:sdtPr>
        <w:sdtEndPr/>
        <w:sdtContent>
          <w:r w:rsidRPr="00725CDD">
            <w:rPr>
              <w:color w:val="000000"/>
            </w:rPr>
            <w:t>n</w:t>
          </w:r>
        </w:sdtContent>
      </w:sdt>
      <w:sdt>
        <w:sdtPr>
          <w:tag w:val="goog_rdk_32"/>
          <w:id w:val="-2003577544"/>
        </w:sdtPr>
        <w:sdtEndPr/>
        <w:sdtContent/>
      </w:sdt>
      <w:r w:rsidRPr="00725CDD">
        <w:rPr>
          <w:color w:val="000000"/>
        </w:rPr>
        <w:t xml:space="preserve">epieciešamie resursi </w:t>
      </w:r>
      <w:sdt>
        <w:sdtPr>
          <w:tag w:val="goog_rdk_33"/>
          <w:id w:val="554283723"/>
        </w:sdtPr>
        <w:sdtEndPr/>
        <w:sdtContent>
          <w:r w:rsidRPr="00725CDD">
            <w:rPr>
              <w:color w:val="000000"/>
            </w:rPr>
            <w:t xml:space="preserve">mācību </w:t>
          </w:r>
        </w:sdtContent>
      </w:sdt>
      <w:r w:rsidRPr="00725CDD">
        <w:rPr>
          <w:color w:val="000000"/>
        </w:rPr>
        <w:t>programmas realizācijai</w:t>
      </w:r>
      <w:sdt>
        <w:sdtPr>
          <w:tag w:val="goog_rdk_34"/>
          <w:id w:val="1912338450"/>
        </w:sdtPr>
        <w:sdtEndPr/>
        <w:sdtContent>
          <w:r w:rsidRPr="00725CDD">
            <w:rPr>
              <w:color w:val="000000"/>
            </w:rPr>
            <w:t>.</w:t>
          </w:r>
        </w:sdtContent>
      </w:sdt>
      <w:r w:rsidRPr="00725CDD">
        <w:rPr>
          <w:color w:val="000000"/>
        </w:rPr>
        <w:t xml:space="preserve"> </w:t>
      </w:r>
      <w:sdt>
        <w:sdtPr>
          <w:tag w:val="goog_rdk_35"/>
          <w:id w:val="808291038"/>
        </w:sdtPr>
        <w:sdtEndPr/>
        <w:sdtContent/>
      </w:sdt>
      <w:r w:rsidRPr="00725CDD">
        <w:rPr>
          <w:color w:val="000000"/>
        </w:rPr>
        <w:t>Informācijas avoti</w:t>
      </w:r>
      <w:sdt>
        <w:sdtPr>
          <w:tag w:val="goog_rdk_36"/>
          <w:id w:val="-1272397998"/>
        </w:sdtPr>
        <w:sdtEndPr/>
        <w:sdtContent>
          <w:r w:rsidRPr="00725CDD">
            <w:rPr>
              <w:color w:val="000000"/>
            </w:rPr>
            <w:t xml:space="preserve"> mācību </w:t>
          </w:r>
        </w:sdtContent>
      </w:sdt>
      <w:r w:rsidRPr="00725CDD">
        <w:rPr>
          <w:color w:val="000000"/>
        </w:rPr>
        <w:t xml:space="preserve"> programmas tēmu apguvei ir norādīti </w:t>
      </w:r>
      <w:sdt>
        <w:sdtPr>
          <w:tag w:val="goog_rdk_37"/>
          <w:id w:val="522753192"/>
        </w:sdtPr>
        <w:sdtEndPr/>
        <w:sdtContent>
          <w:r w:rsidRPr="00725CDD">
            <w:rPr>
              <w:color w:val="000000"/>
            </w:rPr>
            <w:t xml:space="preserve">mācību </w:t>
          </w:r>
        </w:sdtContent>
      </w:sdt>
      <w:r w:rsidRPr="00725CDD">
        <w:rPr>
          <w:color w:val="000000"/>
        </w:rPr>
        <w:t>programmas noslēgumā, sadaļā “Izmantoto avotu saraksts”.</w:t>
      </w:r>
    </w:p>
    <w:p w14:paraId="30D8F306" w14:textId="77777777" w:rsidR="00E44B0F" w:rsidRPr="00725CDD" w:rsidRDefault="00E44B0F" w:rsidP="00E44B0F">
      <w:pPr>
        <w:jc w:val="both"/>
        <w:textDirection w:val="btLr"/>
        <w:rPr>
          <w:rFonts w:cstheme="minorHAnsi"/>
        </w:rPr>
      </w:pPr>
      <w:r w:rsidRPr="00725CDD">
        <w:rPr>
          <w:rFonts w:cstheme="minorHAnsi"/>
          <w:color w:val="000000"/>
        </w:rPr>
        <w:t xml:space="preserve">Sekmīgai katra moduļa apguvei MG nepieciešams apmeklēt 100% no katra moduļa klātienes nodarbībām un </w:t>
      </w:r>
      <w:sdt>
        <w:sdtPr>
          <w:tag w:val="goog_rdk_39"/>
          <w:id w:val="-1152752248"/>
        </w:sdtPr>
        <w:sdtEndPr/>
        <w:sdtContent>
          <w:r w:rsidRPr="00725CDD">
            <w:rPr>
              <w:color w:val="000000"/>
            </w:rPr>
            <w:t xml:space="preserve">sekmīgi </w:t>
          </w:r>
        </w:sdtContent>
      </w:sdt>
      <w:r w:rsidRPr="00725CDD">
        <w:rPr>
          <w:rFonts w:cstheme="minorHAnsi"/>
          <w:color w:val="000000"/>
        </w:rPr>
        <w:t xml:space="preserve"> nokārtot pārbaudes darbu. Pārbaudes darbs sastāv no 12 uzdevumiem, no kuriem 8 ir testa jautājumi (jāatzīmē atbilstošas atbildes) un 4 praktiskie uzdevumi (tiek sniegts praktiskās situācijas apraksts un piedāvāti 3 risinājumi katram no gadījumiem). Lai sekmīgi nokārtotu pārbaudes darbu MG pārstāvim ir jāsniedz 7 pareizas atbildes uz testa jautājumiem un jāatrisina atbilstoši 3 praktiskie uzdevumi. MG pārstāvis var pieļaut vienu kļūdu testa jautājumos un vienu kļūdu praktiskajos uzdevumos, izpildot sekmīgi 10 no 12 uzdevumiem. Mācību programmas moduļa noslēguma pārbaudījumā tiek iekļauti jautājumi, kuri saistīti ar </w:t>
      </w:r>
      <w:r w:rsidRPr="00725CDD">
        <w:rPr>
          <w:color w:val="000000"/>
        </w:rPr>
        <w:t xml:space="preserve">mācību </w:t>
      </w:r>
      <w:r w:rsidRPr="00725CDD">
        <w:rPr>
          <w:rFonts w:cstheme="minorHAnsi"/>
          <w:color w:val="000000"/>
        </w:rPr>
        <w:t>programmas tēmām. Praktiskie uzdevumi ir saistīti ar attiecīgās MG profesionālā darba specifiku.</w:t>
      </w:r>
    </w:p>
    <w:p w14:paraId="0DEFE7A1" w14:textId="77777777" w:rsidR="00E44B0F" w:rsidRPr="00265C88" w:rsidRDefault="00E44B0F" w:rsidP="00E44B0F">
      <w:pPr>
        <w:tabs>
          <w:tab w:val="left" w:pos="1540"/>
        </w:tabs>
        <w:rPr>
          <w:rFonts w:cstheme="minorHAnsi"/>
          <w:b/>
          <w:color w:val="538135"/>
          <w:sz w:val="28"/>
          <w:szCs w:val="28"/>
          <w:u w:val="single"/>
        </w:rPr>
      </w:pPr>
    </w:p>
    <w:p w14:paraId="4795B2AD" w14:textId="77777777" w:rsidR="00E44B0F" w:rsidRDefault="00E44B0F" w:rsidP="00E44B0F">
      <w:pPr>
        <w:tabs>
          <w:tab w:val="left" w:pos="1540"/>
        </w:tabs>
        <w:rPr>
          <w:rFonts w:cstheme="minorHAnsi"/>
          <w:b/>
          <w:color w:val="70AD47" w:themeColor="accent6"/>
          <w:sz w:val="28"/>
          <w:szCs w:val="28"/>
        </w:rPr>
      </w:pPr>
      <w:r w:rsidRPr="00265C88">
        <w:rPr>
          <w:rFonts w:cstheme="minorHAnsi"/>
          <w:b/>
          <w:color w:val="70AD47" w:themeColor="accent6"/>
          <w:sz w:val="28"/>
          <w:szCs w:val="28"/>
          <w:u w:val="single"/>
        </w:rPr>
        <w:t>1.modulis</w:t>
      </w:r>
      <w:r w:rsidRPr="00265C88">
        <w:rPr>
          <w:rFonts w:cstheme="minorHAnsi"/>
          <w:b/>
          <w:color w:val="70AD47" w:themeColor="accent6"/>
          <w:sz w:val="28"/>
          <w:szCs w:val="28"/>
        </w:rPr>
        <w:t xml:space="preserve"> </w:t>
      </w:r>
    </w:p>
    <w:p w14:paraId="54F4709C" w14:textId="77777777" w:rsidR="00E44B0F" w:rsidRPr="00265C88" w:rsidRDefault="00E44B0F" w:rsidP="00E44B0F">
      <w:pPr>
        <w:tabs>
          <w:tab w:val="left" w:pos="1540"/>
        </w:tabs>
        <w:rPr>
          <w:rFonts w:cstheme="minorHAnsi"/>
          <w:b/>
          <w:color w:val="70AD47" w:themeColor="accent6"/>
          <w:sz w:val="28"/>
          <w:szCs w:val="28"/>
          <w:u w:val="single"/>
        </w:rPr>
      </w:pPr>
      <w:r w:rsidRPr="00265C88">
        <w:rPr>
          <w:rFonts w:cstheme="minorHAnsi"/>
          <w:b/>
          <w:color w:val="70AD47" w:themeColor="accent6"/>
          <w:sz w:val="28"/>
          <w:szCs w:val="28"/>
        </w:rPr>
        <w:t>Bērna labāko interešu principa darbība tiesību piemērošanas praksē</w:t>
      </w:r>
    </w:p>
    <w:p w14:paraId="409101BD" w14:textId="77777777" w:rsidR="00E44B0F" w:rsidRPr="00265C88" w:rsidRDefault="00E44B0F" w:rsidP="00E44B0F">
      <w:pPr>
        <w:tabs>
          <w:tab w:val="left" w:pos="1540"/>
        </w:tabs>
        <w:rPr>
          <w:rFonts w:cstheme="minorHAnsi"/>
          <w:b/>
          <w:color w:val="538135"/>
          <w:sz w:val="28"/>
          <w:szCs w:val="28"/>
          <w:u w:val="single"/>
        </w:rPr>
      </w:pPr>
    </w:p>
    <w:p w14:paraId="15FC8D2C" w14:textId="77777777" w:rsidR="00E44B0F" w:rsidRPr="00536896" w:rsidRDefault="00E44B0F" w:rsidP="00E44B0F">
      <w:pPr>
        <w:jc w:val="both"/>
        <w:rPr>
          <w:rFonts w:cstheme="minorHAnsi"/>
        </w:rPr>
      </w:pPr>
      <w:r w:rsidRPr="00536896">
        <w:rPr>
          <w:rFonts w:cstheme="minorHAnsi"/>
          <w:b/>
          <w:color w:val="70AD47"/>
        </w:rPr>
        <w:t>Moduļa mērķis</w:t>
      </w:r>
      <w:r w:rsidRPr="00536896">
        <w:rPr>
          <w:rFonts w:cstheme="minorHAnsi"/>
          <w:color w:val="70AD47"/>
        </w:rPr>
        <w:t xml:space="preserve"> </w:t>
      </w:r>
      <w:r w:rsidRPr="00536896">
        <w:rPr>
          <w:rFonts w:cstheme="minorHAnsi"/>
        </w:rPr>
        <w:t>– sniegt MG jaunāko informāciju un pilnveidot prasmes bērna labāko interešu principa īstenošanai.</w:t>
      </w:r>
    </w:p>
    <w:p w14:paraId="14C09ED6" w14:textId="77777777" w:rsidR="00E44B0F" w:rsidRPr="00536896" w:rsidRDefault="00E44B0F" w:rsidP="00E44B0F">
      <w:pPr>
        <w:jc w:val="both"/>
        <w:rPr>
          <w:rFonts w:cstheme="minorHAnsi"/>
          <w:b/>
          <w:color w:val="70AD47"/>
        </w:rPr>
      </w:pPr>
    </w:p>
    <w:p w14:paraId="3C9A4704" w14:textId="77777777" w:rsidR="00E44B0F" w:rsidRPr="00536896" w:rsidRDefault="00E44B0F" w:rsidP="00E44B0F">
      <w:pPr>
        <w:jc w:val="both"/>
        <w:rPr>
          <w:rFonts w:cstheme="minorHAnsi"/>
        </w:rPr>
      </w:pPr>
      <w:r w:rsidRPr="00536896">
        <w:rPr>
          <w:rFonts w:cstheme="minorHAnsi"/>
          <w:b/>
          <w:color w:val="70AD47"/>
        </w:rPr>
        <w:t>Moduļa uzdevumi</w:t>
      </w:r>
      <w:r w:rsidRPr="00536896">
        <w:rPr>
          <w:rFonts w:cstheme="minorHAnsi"/>
        </w:rPr>
        <w:t>:</w:t>
      </w:r>
    </w:p>
    <w:p w14:paraId="05A3450A"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[1] informēt MG par jaunāko tiesisko regulējumu un tiesību piemērošanas praksi;</w:t>
      </w:r>
    </w:p>
    <w:p w14:paraId="639C4947"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[2] pilnveidot MG iemaņas bērna labāko interešu izvērtēšanas procesā;</w:t>
      </w:r>
    </w:p>
    <w:p w14:paraId="7DB40EEB"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[3] attīstīt un pilnveidot MG iemaņas bērna uzklausīšanai, nediskriminēšanai;</w:t>
      </w:r>
    </w:p>
    <w:p w14:paraId="7FAD3D4F"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 xml:space="preserve">[4] </w:t>
      </w:r>
      <w:r w:rsidRPr="00536896">
        <w:t>pilnveidot MG prasmes vardarbīb</w:t>
      </w:r>
      <w:sdt>
        <w:sdtPr>
          <w:tag w:val="goog_rdk_49"/>
          <w:id w:val="-1382630219"/>
        </w:sdtPr>
        <w:sdtEndPr/>
        <w:sdtContent>
          <w:r w:rsidRPr="00536896">
            <w:t>as</w:t>
          </w:r>
        </w:sdtContent>
      </w:sdt>
      <w:sdt>
        <w:sdtPr>
          <w:tag w:val="goog_rdk_50"/>
          <w:id w:val="-890109557"/>
        </w:sdtPr>
        <w:sdtEndPr/>
        <w:sdtContent/>
      </w:sdt>
      <w:r w:rsidRPr="00536896">
        <w:t xml:space="preserve"> novēršanai pret bērnu, veicot profesionālos pienākumus.</w:t>
      </w:r>
    </w:p>
    <w:p w14:paraId="34160E4A" w14:textId="77777777" w:rsidR="00E44B0F" w:rsidRPr="00536896" w:rsidRDefault="00E44B0F" w:rsidP="00E44B0F">
      <w:pPr>
        <w:jc w:val="both"/>
        <w:rPr>
          <w:rFonts w:cstheme="minorHAnsi"/>
          <w:b/>
          <w:color w:val="70AD47"/>
        </w:rPr>
      </w:pPr>
    </w:p>
    <w:p w14:paraId="4D2EF9D5" w14:textId="77777777" w:rsidR="00E44B0F" w:rsidRPr="00536896" w:rsidRDefault="00E44B0F" w:rsidP="00E44B0F">
      <w:pPr>
        <w:jc w:val="both"/>
        <w:rPr>
          <w:rFonts w:cstheme="minorHAnsi"/>
        </w:rPr>
      </w:pPr>
      <w:r w:rsidRPr="00536896">
        <w:rPr>
          <w:rFonts w:cstheme="minorHAnsi"/>
          <w:b/>
          <w:color w:val="70AD47"/>
        </w:rPr>
        <w:t>Rezultātā MG</w:t>
      </w:r>
      <w:r w:rsidRPr="00536896">
        <w:rPr>
          <w:rFonts w:cstheme="minorHAnsi"/>
        </w:rPr>
        <w:t>:</w:t>
      </w:r>
    </w:p>
    <w:p w14:paraId="1E334F20"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 xml:space="preserve">[1] pilnveidojusi zināšanas par jaunāko tiesisko regulējumu un politikas attīstības dokumentus; </w:t>
      </w:r>
    </w:p>
    <w:p w14:paraId="316F43EF"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[2] pilnveidojusi prasmes attiecībā uz bērna labāko interešu principa piemērošanu;</w:t>
      </w:r>
    </w:p>
    <w:p w14:paraId="148E0257"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[3 pilnveidojusi prasmes bērna uzklausīšanā un diskriminācijas nepieļaušanā;</w:t>
      </w:r>
    </w:p>
    <w:p w14:paraId="26FC8744"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lastRenderedPageBreak/>
        <w:t>[4] pilnveidojusi prasmes atpazīt vardarbību un atbilstoši normatīvajos aktos noteiktajai kārtībai rīkoties.</w:t>
      </w:r>
    </w:p>
    <w:p w14:paraId="40DE165E" w14:textId="77777777" w:rsidR="00E44B0F" w:rsidRPr="00536896" w:rsidRDefault="00E44B0F" w:rsidP="00E44B0F">
      <w:pPr>
        <w:tabs>
          <w:tab w:val="left" w:pos="1540"/>
        </w:tabs>
        <w:rPr>
          <w:rFonts w:cstheme="minorHAnsi"/>
          <w:b/>
          <w:color w:val="70AD47"/>
        </w:rPr>
      </w:pPr>
    </w:p>
    <w:p w14:paraId="230CE5BF" w14:textId="77777777" w:rsidR="00E44B0F" w:rsidRPr="00536896" w:rsidRDefault="00E44B0F" w:rsidP="00E44B0F">
      <w:pPr>
        <w:tabs>
          <w:tab w:val="left" w:pos="1540"/>
        </w:tabs>
        <w:rPr>
          <w:rFonts w:cstheme="minorHAnsi"/>
          <w:b/>
          <w:color w:val="70AD47"/>
        </w:rPr>
      </w:pPr>
      <w:r w:rsidRPr="00536896">
        <w:rPr>
          <w:rFonts w:cstheme="minorHAnsi"/>
          <w:b/>
          <w:color w:val="70AD47"/>
        </w:rPr>
        <w:t>Moduļa daļas</w:t>
      </w:r>
    </w:p>
    <w:p w14:paraId="40D6A2CF" w14:textId="77777777" w:rsidR="00E44B0F" w:rsidRPr="00536896" w:rsidRDefault="00E44B0F" w:rsidP="00E44B0F">
      <w:pPr>
        <w:jc w:val="both"/>
        <w:rPr>
          <w:rFonts w:cstheme="minorHAnsi"/>
          <w:b/>
        </w:rPr>
      </w:pPr>
      <w:r w:rsidRPr="00536896">
        <w:rPr>
          <w:rFonts w:cstheme="minorHAnsi"/>
          <w:b/>
          <w:color w:val="70AD47"/>
        </w:rPr>
        <w:t xml:space="preserve">1.daļa. </w:t>
      </w:r>
      <w:r w:rsidRPr="00536896">
        <w:rPr>
          <w:rFonts w:cstheme="minorHAnsi"/>
          <w:b/>
        </w:rPr>
        <w:t xml:space="preserve">Jaunākais tiesiskais regulējums saistībā ar bērna labāko interešu principa ievērošanu </w:t>
      </w:r>
      <w:r w:rsidRPr="00536896">
        <w:rPr>
          <w:rFonts w:cstheme="minorHAnsi"/>
        </w:rPr>
        <w:t>(</w:t>
      </w:r>
      <w:r w:rsidRPr="00536896">
        <w:rPr>
          <w:rFonts w:cstheme="minorHAnsi"/>
          <w:i/>
        </w:rPr>
        <w:t>2,5 a/h</w:t>
      </w:r>
      <w:r w:rsidRPr="00536896">
        <w:rPr>
          <w:rFonts w:cstheme="minorHAnsi"/>
        </w:rPr>
        <w:t>).</w:t>
      </w:r>
    </w:p>
    <w:p w14:paraId="0530B18D" w14:textId="77777777" w:rsidR="00E44B0F" w:rsidRPr="00536896" w:rsidRDefault="00E44B0F" w:rsidP="00E44B0F">
      <w:pPr>
        <w:jc w:val="both"/>
        <w:rPr>
          <w:rFonts w:cstheme="minorHAnsi"/>
          <w:bCs/>
        </w:rPr>
      </w:pPr>
      <w:r w:rsidRPr="00536896">
        <w:rPr>
          <w:rFonts w:cstheme="minorHAnsi"/>
          <w:bCs/>
        </w:rPr>
        <w:t>Tiesiskais regulējums bērna labāko interešu principa īstenošanai praksē:</w:t>
      </w:r>
    </w:p>
    <w:p w14:paraId="3818133D" w14:textId="77777777" w:rsidR="00E44B0F" w:rsidRPr="00536896" w:rsidRDefault="00E44B0F" w:rsidP="00C71636">
      <w:pPr>
        <w:pStyle w:val="Sarakstarindkopa"/>
        <w:numPr>
          <w:ilvl w:val="0"/>
          <w:numId w:val="19"/>
        </w:numPr>
        <w:ind w:left="360" w:firstLine="0"/>
        <w:jc w:val="both"/>
        <w:rPr>
          <w:rFonts w:asciiTheme="minorHAnsi" w:hAnsiTheme="minorHAnsi" w:cstheme="minorHAnsi"/>
          <w:bCs/>
        </w:rPr>
      </w:pPr>
      <w:r w:rsidRPr="00536896">
        <w:rPr>
          <w:rFonts w:asciiTheme="minorHAnsi" w:hAnsiTheme="minorHAnsi" w:cstheme="minorHAnsi"/>
          <w:bCs/>
        </w:rPr>
        <w:t>izmaiņas starptautisko tiesību un nacionālo tiesību normās;</w:t>
      </w:r>
    </w:p>
    <w:p w14:paraId="0EA6DAAA" w14:textId="77777777" w:rsidR="00E44B0F" w:rsidRPr="00536896" w:rsidRDefault="00E44B0F" w:rsidP="00C71636">
      <w:pPr>
        <w:pStyle w:val="Sarakstarindkopa"/>
        <w:numPr>
          <w:ilvl w:val="0"/>
          <w:numId w:val="19"/>
        </w:numPr>
        <w:ind w:left="360" w:firstLine="0"/>
        <w:jc w:val="both"/>
        <w:rPr>
          <w:rFonts w:asciiTheme="minorHAnsi" w:hAnsiTheme="minorHAnsi" w:cstheme="minorHAnsi"/>
          <w:bCs/>
        </w:rPr>
      </w:pPr>
      <w:r w:rsidRPr="00536896">
        <w:rPr>
          <w:rFonts w:asciiTheme="minorHAnsi" w:hAnsiTheme="minorHAnsi" w:cstheme="minorHAnsi"/>
          <w:bCs/>
        </w:rPr>
        <w:t xml:space="preserve">izmaiņas Latvijas un starptautisko institūciju politikas attīstības dokumentos; </w:t>
      </w:r>
    </w:p>
    <w:p w14:paraId="321F5485" w14:textId="77777777" w:rsidR="00E44B0F" w:rsidRPr="00536896" w:rsidRDefault="00E44B0F" w:rsidP="00C71636">
      <w:pPr>
        <w:pStyle w:val="Sarakstarindkopa"/>
        <w:numPr>
          <w:ilvl w:val="0"/>
          <w:numId w:val="19"/>
        </w:numPr>
        <w:ind w:left="360" w:firstLine="0"/>
        <w:jc w:val="both"/>
        <w:rPr>
          <w:rFonts w:asciiTheme="minorHAnsi" w:hAnsiTheme="minorHAnsi" w:cstheme="minorHAnsi"/>
          <w:bCs/>
        </w:rPr>
      </w:pPr>
      <w:r w:rsidRPr="00536896">
        <w:rPr>
          <w:rFonts w:asciiTheme="minorHAnsi" w:hAnsiTheme="minorHAnsi" w:cstheme="minorHAnsi"/>
          <w:bCs/>
        </w:rPr>
        <w:t>jaunākās judikatūras un prakses apskats.</w:t>
      </w:r>
    </w:p>
    <w:p w14:paraId="76FA44F6" w14:textId="77777777" w:rsidR="00E44B0F" w:rsidRPr="00536896" w:rsidRDefault="00BB59DF" w:rsidP="00E44B0F">
      <w:pPr>
        <w:jc w:val="both"/>
        <w:rPr>
          <w:rFonts w:cstheme="minorHAnsi"/>
        </w:rPr>
      </w:pPr>
      <w:sdt>
        <w:sdtPr>
          <w:tag w:val="goog_rdk_56"/>
          <w:id w:val="-458871129"/>
        </w:sdtPr>
        <w:sdtEndPr/>
        <w:sdtContent>
          <w:r w:rsidR="00E44B0F" w:rsidRPr="00536896">
            <w:t xml:space="preserve">MG tiek sniegta informācija par galvenajiem tiesību avotiem bērna labāko interešu principa īstenošanai un skaidrotas izmaiņas tiesību aktos. </w:t>
          </w:r>
        </w:sdtContent>
      </w:sdt>
      <w:r w:rsidR="00E44B0F" w:rsidRPr="00536896" w:rsidDel="005A1561">
        <w:rPr>
          <w:rFonts w:cstheme="minorHAnsi"/>
          <w:color w:val="000000"/>
        </w:rPr>
        <w:t xml:space="preserve"> </w:t>
      </w:r>
    </w:p>
    <w:p w14:paraId="7A34789D" w14:textId="77777777" w:rsidR="00E44B0F" w:rsidRPr="00536896" w:rsidRDefault="00E44B0F" w:rsidP="00E44B0F">
      <w:pPr>
        <w:jc w:val="both"/>
        <w:rPr>
          <w:rFonts w:cstheme="minorHAnsi"/>
        </w:rPr>
      </w:pPr>
      <w:r w:rsidRPr="00536896">
        <w:rPr>
          <w:rFonts w:cstheme="minorHAnsi"/>
          <w:color w:val="000000"/>
        </w:rPr>
        <w:t xml:space="preserve">Apskatīti grozījumi galvenajos Latvijai saistošajos starptautiskajos līgumos (piemēram, </w:t>
      </w:r>
      <w:hyperlink r:id="rId9" w:history="1">
        <w:r w:rsidRPr="00536896">
          <w:rPr>
            <w:rStyle w:val="Hipersaite"/>
            <w:rFonts w:cstheme="minorHAnsi"/>
          </w:rPr>
          <w:t>ANO Bērnu tiesību konvencijā</w:t>
        </w:r>
      </w:hyperlink>
      <w:r w:rsidRPr="00536896">
        <w:rPr>
          <w:rFonts w:cstheme="minorHAnsi"/>
          <w:color w:val="000000"/>
        </w:rPr>
        <w:t xml:space="preserve">) un Latvijas normatīvajos aktos (piemēram, </w:t>
      </w:r>
      <w:hyperlink r:id="rId10" w:history="1">
        <w:r w:rsidRPr="00536896">
          <w:rPr>
            <w:rStyle w:val="Hipersaite"/>
            <w:rFonts w:cstheme="minorHAnsi"/>
          </w:rPr>
          <w:t>Bāriņtiesu likumā</w:t>
        </w:r>
      </w:hyperlink>
      <w:r w:rsidRPr="00536896">
        <w:rPr>
          <w:rFonts w:cstheme="minorHAnsi"/>
          <w:color w:val="000000"/>
        </w:rPr>
        <w:t xml:space="preserve">, </w:t>
      </w:r>
      <w:hyperlink r:id="rId11" w:history="1">
        <w:r w:rsidRPr="00536896">
          <w:rPr>
            <w:rStyle w:val="Hipersaite"/>
            <w:rFonts w:cstheme="minorHAnsi"/>
          </w:rPr>
          <w:t>BTAL</w:t>
        </w:r>
      </w:hyperlink>
      <w:r w:rsidRPr="00536896">
        <w:rPr>
          <w:rFonts w:cstheme="minorHAnsi"/>
          <w:color w:val="000000"/>
        </w:rPr>
        <w:t>). Tiek sniegta informācija par grozījumu saturu, jauno tiesību normu mērķi, grozījumu pamatojumu un ietekmi uz MG darbību. </w:t>
      </w:r>
    </w:p>
    <w:p w14:paraId="4A042AED" w14:textId="77777777" w:rsidR="00E44B0F" w:rsidRPr="00536896" w:rsidRDefault="00E44B0F" w:rsidP="00E44B0F">
      <w:pPr>
        <w:jc w:val="both"/>
        <w:rPr>
          <w:rFonts w:cstheme="minorHAnsi"/>
        </w:rPr>
      </w:pPr>
      <w:r w:rsidRPr="00536896">
        <w:rPr>
          <w:rFonts w:cstheme="minorHAnsi"/>
          <w:color w:val="000000"/>
        </w:rPr>
        <w:t>Sniegta apkopojoša informācija par jaunākajiem Latvijas, Eiropas Padomes, Eiropas Savienības un ANO politikas attīstības dokumentiem. Aplūkojot jaunākos politikas attīstības dokumentus, tiek izceltas jaunās prioritātes, to saturs, nozīme un pamatojums, prognozējamo ietekmi uz tiesiskā regulējuma izmaiņām un MG darbību. </w:t>
      </w:r>
    </w:p>
    <w:p w14:paraId="1CEFA4BC" w14:textId="77777777" w:rsidR="00E44B0F" w:rsidRPr="00536896" w:rsidRDefault="00E44B0F" w:rsidP="00E44B0F">
      <w:pPr>
        <w:jc w:val="both"/>
        <w:rPr>
          <w:rFonts w:cstheme="minorHAnsi"/>
        </w:rPr>
      </w:pPr>
      <w:r w:rsidRPr="00536896">
        <w:rPr>
          <w:rFonts w:cstheme="minorHAnsi"/>
          <w:color w:val="000000"/>
        </w:rPr>
        <w:t xml:space="preserve">Aplūkota Latvijas tiesas un kompetento institūciju, Eiropas Cilvēktiesību tiesas, Eiropas Savienības Tiesas, ANO </w:t>
      </w:r>
      <w:r w:rsidRPr="00536896">
        <w:rPr>
          <w:rFonts w:cstheme="minorHAnsi"/>
          <w:color w:val="000000"/>
          <w:highlight w:val="white"/>
        </w:rPr>
        <w:t>Bērnu tiesību komiteja</w:t>
      </w:r>
      <w:r w:rsidRPr="00536896">
        <w:rPr>
          <w:rFonts w:cstheme="minorHAnsi"/>
          <w:color w:val="000000"/>
        </w:rPr>
        <w:t xml:space="preserve"> un citu ANO institūciju jaunākā tiesību normu piemērošanas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w:t>
      </w:r>
    </w:p>
    <w:p w14:paraId="308F8395" w14:textId="77777777" w:rsidR="00E44B0F" w:rsidRPr="00536896" w:rsidRDefault="00E44B0F" w:rsidP="00E44B0F">
      <w:pPr>
        <w:jc w:val="both"/>
        <w:rPr>
          <w:rFonts w:cstheme="minorHAnsi"/>
        </w:rPr>
      </w:pPr>
      <w:r w:rsidRPr="00536896">
        <w:rPr>
          <w:rFonts w:cstheme="minorHAnsi"/>
          <w:color w:val="000000"/>
        </w:rPr>
        <w:t xml:space="preserve">Veicot aktuālās prakses pārskatu tiek sniegta jaunākā informācija par attīstāmo praksi, kas ir saistīta ar </w:t>
      </w:r>
      <w:hyperlink r:id="rId12" w:history="1">
        <w:r w:rsidRPr="00536896">
          <w:rPr>
            <w:rStyle w:val="Hipersaite"/>
            <w:rFonts w:cstheme="minorHAnsi"/>
          </w:rPr>
          <w:t>Bāriņtiesu likuma</w:t>
        </w:r>
      </w:hyperlink>
      <w:r w:rsidRPr="00536896">
        <w:rPr>
          <w:rFonts w:cstheme="minorHAnsi"/>
          <w:color w:val="000000"/>
        </w:rPr>
        <w:t xml:space="preserve"> piemērošanu un aktuāla MG par situācijām, kurās iesaistīts bērns, piemēram, bērna pamattiesību saturu, vardarbības atpazīšanu un </w:t>
      </w:r>
      <w:r w:rsidRPr="00536896">
        <w:rPr>
          <w:rFonts w:cstheme="minorHAnsi"/>
        </w:rPr>
        <w:t xml:space="preserve">novēršanu, </w:t>
      </w:r>
      <w:r w:rsidRPr="00536896">
        <w:rPr>
          <w:rFonts w:cstheme="minorHAnsi"/>
          <w:color w:val="000000"/>
        </w:rPr>
        <w:t xml:space="preserve">bērna interešu izvērtēšanu un uzklausīšanu, par jaunu iniciatīvu ieviešanu bērnu tiesību aizsardzības praksē (piemēram, </w:t>
      </w:r>
      <w:sdt>
        <w:sdtPr>
          <w:rPr>
            <w:rFonts w:cstheme="minorHAnsi"/>
          </w:rPr>
          <w:tag w:val="goog_rdk_1111"/>
          <w:id w:val="-878472052"/>
        </w:sdtPr>
        <w:sdtEndPr/>
        <w:sdtContent>
          <w:r w:rsidRPr="00536896">
            <w:rPr>
              <w:rFonts w:cstheme="minorHAnsi"/>
            </w:rPr>
            <w:t>starpinstitucionālās sadarbības programma "Bērna māja"</w:t>
          </w:r>
        </w:sdtContent>
      </w:sdt>
      <w:r w:rsidRPr="00536896">
        <w:rPr>
          <w:rFonts w:cstheme="minorHAnsi"/>
          <w:color w:val="000000"/>
        </w:rPr>
        <w:t>) un citām aktualitātēm.</w:t>
      </w:r>
    </w:p>
    <w:p w14:paraId="0CB7C951" w14:textId="77777777" w:rsidR="00E44B0F" w:rsidRPr="00536896" w:rsidRDefault="00E44B0F" w:rsidP="00E44B0F">
      <w:pPr>
        <w:ind w:firstLine="567"/>
        <w:jc w:val="both"/>
        <w:rPr>
          <w:rFonts w:cstheme="minorHAnsi"/>
        </w:rPr>
      </w:pPr>
    </w:p>
    <w:p w14:paraId="01B2E845" w14:textId="77777777" w:rsidR="00E44B0F" w:rsidRPr="00536896" w:rsidRDefault="00E44B0F" w:rsidP="00E44B0F">
      <w:pPr>
        <w:jc w:val="both"/>
        <w:rPr>
          <w:rFonts w:cstheme="minorHAnsi"/>
          <w:b/>
        </w:rPr>
      </w:pPr>
      <w:r w:rsidRPr="00536896">
        <w:rPr>
          <w:rFonts w:cstheme="minorHAnsi"/>
          <w:b/>
          <w:color w:val="70AD47"/>
        </w:rPr>
        <w:t xml:space="preserve">2.daļa. </w:t>
      </w:r>
      <w:r w:rsidRPr="00536896">
        <w:rPr>
          <w:rFonts w:cstheme="minorHAnsi"/>
          <w:b/>
        </w:rPr>
        <w:t>Bērna labāko interešu principa īstenošana praksē (</w:t>
      </w:r>
      <w:r w:rsidRPr="00536896">
        <w:rPr>
          <w:rFonts w:cstheme="minorHAnsi"/>
          <w:i/>
        </w:rPr>
        <w:t>diskusiju grupu tēmas</w:t>
      </w:r>
      <w:r w:rsidRPr="00536896">
        <w:rPr>
          <w:rFonts w:cstheme="minorHAnsi"/>
          <w:b/>
        </w:rPr>
        <w:t>).</w:t>
      </w:r>
    </w:p>
    <w:p w14:paraId="47854940" w14:textId="77777777" w:rsidR="00E44B0F" w:rsidRPr="00536896" w:rsidRDefault="00E44B0F" w:rsidP="00E44B0F">
      <w:pPr>
        <w:jc w:val="both"/>
        <w:rPr>
          <w:rFonts w:cstheme="minorHAnsi"/>
          <w:i/>
        </w:rPr>
      </w:pPr>
      <w:r w:rsidRPr="00536896">
        <w:rPr>
          <w:rFonts w:cstheme="minorHAnsi"/>
          <w:b/>
        </w:rPr>
        <w:t xml:space="preserve">1.diskusija </w:t>
      </w:r>
      <w:r w:rsidRPr="00536896">
        <w:rPr>
          <w:rFonts w:cstheme="minorHAnsi"/>
          <w:i/>
        </w:rPr>
        <w:t>(1,5 a/h)</w:t>
      </w:r>
    </w:p>
    <w:p w14:paraId="5F580035" w14:textId="77777777" w:rsidR="00E44B0F" w:rsidRPr="00536896" w:rsidRDefault="00E44B0F" w:rsidP="00C71636">
      <w:pPr>
        <w:numPr>
          <w:ilvl w:val="0"/>
          <w:numId w:val="8"/>
        </w:numPr>
        <w:pBdr>
          <w:top w:val="nil"/>
          <w:left w:val="nil"/>
          <w:bottom w:val="nil"/>
          <w:right w:val="nil"/>
          <w:between w:val="nil"/>
        </w:pBdr>
        <w:jc w:val="both"/>
        <w:rPr>
          <w:rFonts w:cstheme="minorHAnsi"/>
        </w:rPr>
      </w:pPr>
      <w:r w:rsidRPr="00536896">
        <w:rPr>
          <w:rFonts w:cstheme="minorHAnsi"/>
        </w:rPr>
        <w:t>Bērna interešu prioritātes izpratne un piemērošana praksē.</w:t>
      </w:r>
    </w:p>
    <w:p w14:paraId="4E0CC792" w14:textId="77777777" w:rsidR="00E44B0F" w:rsidRPr="00536896" w:rsidRDefault="00E44B0F" w:rsidP="00C71636">
      <w:pPr>
        <w:numPr>
          <w:ilvl w:val="0"/>
          <w:numId w:val="8"/>
        </w:numPr>
        <w:pBdr>
          <w:top w:val="nil"/>
          <w:left w:val="nil"/>
          <w:bottom w:val="nil"/>
          <w:right w:val="nil"/>
          <w:between w:val="nil"/>
        </w:pBdr>
        <w:jc w:val="both"/>
        <w:rPr>
          <w:rFonts w:cstheme="minorHAnsi"/>
        </w:rPr>
      </w:pPr>
      <w:r w:rsidRPr="00536896">
        <w:rPr>
          <w:rFonts w:cstheme="minorHAnsi"/>
        </w:rPr>
        <w:t xml:space="preserve">Bērna intereses un tiesības tikt uzklausītam un paust savu viedokli </w:t>
      </w:r>
      <w:sdt>
        <w:sdtPr>
          <w:rPr>
            <w:rFonts w:cstheme="minorHAnsi"/>
          </w:rPr>
          <w:tag w:val="goog_rdk_1473"/>
          <w:id w:val="21520901"/>
        </w:sdtPr>
        <w:sdtEndPr/>
        <w:sdtContent/>
      </w:sdt>
      <w:r w:rsidRPr="00536896">
        <w:rPr>
          <w:rFonts w:cstheme="minorHAnsi"/>
        </w:rPr>
        <w:t>bāriņtiesas vadītos procesos.</w:t>
      </w:r>
    </w:p>
    <w:p w14:paraId="5B510F78" w14:textId="77777777" w:rsidR="00E44B0F" w:rsidRPr="00536896" w:rsidRDefault="00E44B0F" w:rsidP="00C71636">
      <w:pPr>
        <w:numPr>
          <w:ilvl w:val="0"/>
          <w:numId w:val="8"/>
        </w:numPr>
        <w:pBdr>
          <w:top w:val="nil"/>
          <w:left w:val="nil"/>
          <w:bottom w:val="nil"/>
          <w:right w:val="nil"/>
          <w:between w:val="nil"/>
        </w:pBdr>
        <w:jc w:val="both"/>
        <w:rPr>
          <w:rFonts w:cstheme="minorHAnsi"/>
        </w:rPr>
      </w:pPr>
      <w:r w:rsidRPr="00536896">
        <w:rPr>
          <w:rFonts w:cstheme="minorHAnsi"/>
        </w:rPr>
        <w:t>Bērna intereses un tiesības netikt diskriminētam.</w:t>
      </w:r>
    </w:p>
    <w:p w14:paraId="4FCB49DB" w14:textId="77777777" w:rsidR="00E44B0F" w:rsidRPr="00536896" w:rsidRDefault="00E44B0F" w:rsidP="00C71636">
      <w:pPr>
        <w:numPr>
          <w:ilvl w:val="0"/>
          <w:numId w:val="8"/>
        </w:numPr>
        <w:pBdr>
          <w:top w:val="nil"/>
          <w:left w:val="nil"/>
          <w:bottom w:val="nil"/>
          <w:right w:val="nil"/>
          <w:between w:val="nil"/>
        </w:pBdr>
        <w:jc w:val="both"/>
        <w:rPr>
          <w:rFonts w:cstheme="minorHAnsi"/>
          <w:i/>
        </w:rPr>
      </w:pPr>
      <w:r w:rsidRPr="00536896">
        <w:rPr>
          <w:rFonts w:cstheme="minorHAnsi"/>
        </w:rPr>
        <w:t>MG loma ikdienā saskaroties ar vardarbības atklāšanu un ziņošanu.</w:t>
      </w:r>
    </w:p>
    <w:p w14:paraId="44DD398A" w14:textId="77777777" w:rsidR="00E44B0F" w:rsidRPr="00536896" w:rsidRDefault="00E44B0F" w:rsidP="00C71636">
      <w:pPr>
        <w:numPr>
          <w:ilvl w:val="0"/>
          <w:numId w:val="8"/>
        </w:numPr>
        <w:pBdr>
          <w:top w:val="nil"/>
          <w:left w:val="nil"/>
          <w:bottom w:val="nil"/>
          <w:right w:val="nil"/>
          <w:between w:val="nil"/>
        </w:pBdr>
        <w:spacing w:after="160"/>
        <w:jc w:val="both"/>
        <w:rPr>
          <w:rFonts w:cstheme="minorHAnsi"/>
          <w:i/>
          <w:color w:val="000000"/>
        </w:rPr>
      </w:pPr>
      <w:r w:rsidRPr="00536896">
        <w:rPr>
          <w:rFonts w:cstheme="minorHAnsi"/>
        </w:rPr>
        <w:t xml:space="preserve">Bērna informēšana par procesiem, kuros bērns, sakarā </w:t>
      </w:r>
      <w:r w:rsidRPr="00536896">
        <w:rPr>
          <w:rFonts w:cstheme="minorHAnsi"/>
          <w:color w:val="000000"/>
        </w:rPr>
        <w:t>ar ziņotu vardarbību, tiks iesaistīts.</w:t>
      </w:r>
    </w:p>
    <w:p w14:paraId="75F53AF2" w14:textId="77777777" w:rsidR="00E44B0F" w:rsidRPr="00536896" w:rsidRDefault="00E44B0F" w:rsidP="00E44B0F">
      <w:pPr>
        <w:jc w:val="both"/>
        <w:rPr>
          <w:rFonts w:cstheme="minorHAnsi"/>
        </w:rPr>
      </w:pPr>
      <w:r w:rsidRPr="00536896">
        <w:rPr>
          <w:rFonts w:cstheme="minorHAnsi"/>
        </w:rPr>
        <w:t>Bērna labākās intereses ir bērnu tiesību pamatkoncepts, kura saturu un piemērošanu praksē MG ir jāpārzina. Bērna labākās intereses ir īstenojamas ievērojot, tai skaitā tiesības tikt uzklausītam, diskriminācijas aizliegumu un nepieļaujot vardarbību.</w:t>
      </w:r>
    </w:p>
    <w:p w14:paraId="5BE3519F" w14:textId="77777777" w:rsidR="00E44B0F" w:rsidRPr="00536896" w:rsidRDefault="00BB59DF" w:rsidP="00E44B0F">
      <w:pPr>
        <w:jc w:val="both"/>
        <w:rPr>
          <w:rFonts w:cstheme="minorHAnsi"/>
        </w:rPr>
      </w:pPr>
      <w:hyperlink r:id="rId13" w:history="1">
        <w:r w:rsidR="00E44B0F" w:rsidRPr="00536896">
          <w:rPr>
            <w:rStyle w:val="Hipersaite"/>
            <w:rFonts w:cstheme="minorHAnsi"/>
          </w:rPr>
          <w:t>Bāriņtiesu likums</w:t>
        </w:r>
      </w:hyperlink>
      <w:r w:rsidR="00E44B0F" w:rsidRPr="00536896">
        <w:rPr>
          <w:rFonts w:cstheme="minorHAnsi"/>
        </w:rPr>
        <w:t xml:space="preserve"> nosaka dažādu lēmumu pieņemšanu, kas skar vai var skart bērnu. MG specialistiem lēmumu pieņemšanā jāizvērtē bērna intereses, jānodrošina bērna uzklausīšana un nediskriminācija, kā arī jāziņo par vardarbību pret bērnu.</w:t>
      </w:r>
    </w:p>
    <w:p w14:paraId="3ABF1668" w14:textId="77777777" w:rsidR="00E44B0F" w:rsidRPr="00536896" w:rsidRDefault="00E44B0F" w:rsidP="00E44B0F">
      <w:pPr>
        <w:jc w:val="both"/>
        <w:rPr>
          <w:rFonts w:cstheme="minorHAnsi"/>
        </w:rPr>
      </w:pPr>
      <w:r w:rsidRPr="00536896">
        <w:rPr>
          <w:rFonts w:cstheme="minorHAnsi"/>
        </w:rPr>
        <w:lastRenderedPageBreak/>
        <w:t>No Latvijai saistošajiem starptautiskajiem līgumiem un arī no nacionālajiem normatīvajiem aktiem izriet, ka visām darbībām attiecībā uz bērnu neatkarīgi no tā, vai tās veic valsts vai pašvaldību institūcijas, sabiedriskās organizācijas vai citas fiziskās un juridiskās personas, kā arī tiesas un citas tiesībaizsardzības iestādes, prioritāri ir jānodrošina bērna tiesības un intereses. MG diskutē par bērna interešu noskaidrošanu un ar to saistītajām grūtībām, prioritātes izpratni un noteikšanas praksi.</w:t>
      </w:r>
    </w:p>
    <w:p w14:paraId="4FCB5EDC" w14:textId="77777777" w:rsidR="00E44B0F" w:rsidRPr="00536896" w:rsidRDefault="00E44B0F" w:rsidP="00E44B0F">
      <w:pPr>
        <w:jc w:val="both"/>
        <w:rPr>
          <w:rFonts w:cstheme="minorHAnsi"/>
        </w:rPr>
      </w:pPr>
      <w:r w:rsidRPr="00536896">
        <w:rPr>
          <w:rFonts w:cstheme="minorHAnsi"/>
        </w:rPr>
        <w:t>Jebkādā ar bērnu saistītā jautājumā bērnam ir tiesības būt uzklausītam vai nu tieši, vai ar pārstāvja starpniecību. Tāpēc MG diskutē par tiesību tikt uzklausītam saturu un to mijiedarbību ar bērna interešu nodrošināšanu. Uzklausīšana nozīmē arī bērna viedokļa ņemšanu vērā</w:t>
      </w:r>
      <w:sdt>
        <w:sdtPr>
          <w:rPr>
            <w:rFonts w:cstheme="minorHAnsi"/>
          </w:rPr>
          <w:tag w:val="goog_rdk_1112"/>
          <w:id w:val="797496469"/>
        </w:sdtPr>
        <w:sdtEndPr/>
        <w:sdtContent>
          <w:r w:rsidRPr="00536896">
            <w:rPr>
              <w:rFonts w:cstheme="minorHAnsi"/>
            </w:rPr>
            <w:t>,</w:t>
          </w:r>
        </w:sdtContent>
      </w:sdt>
      <w:r w:rsidRPr="00536896">
        <w:rPr>
          <w:rFonts w:cstheme="minorHAnsi"/>
        </w:rPr>
        <w:t xml:space="preserve"> pieņemot lēmumus. Izvērtējot bērna intereses, MG jārespektē bērna tiesības paust savu viedokli tiesas un ārpus tiesas procesos. MG bērna viedoklim jāvelta pienācīga vērība. Saistībā ar bērna interesēm un tiesībām tikt uzklausītam jāņem vērā šāds apsvērums: jo vairāk bērns zina, ir pieredzējis un saprot, jo vairāk viņa vecākiem, aizbildnim vai citām par viņu tiesiski atbildīgajām personām (tostarp lēmumu pieņemšanas procesā) ir jāpāriet no bērna vadības un norādījumiem, pie atgādinājumiem un ieteikumiem, bet vēlāk — pie viedokļu apmaiņas vienlīdzīgās attiecībās. Bērnam nobriestot, viņa viedoklim ir arvien lielāka nozīme viņa interešu izvērtēšanā.</w:t>
      </w:r>
    </w:p>
    <w:p w14:paraId="4802F7E9" w14:textId="77777777" w:rsidR="00E44B0F" w:rsidRPr="00536896" w:rsidRDefault="00E44B0F" w:rsidP="00E44B0F">
      <w:pPr>
        <w:jc w:val="both"/>
        <w:rPr>
          <w:rFonts w:cstheme="minorHAnsi"/>
        </w:rPr>
      </w:pPr>
      <w:r w:rsidRPr="00536896">
        <w:rPr>
          <w:rFonts w:cstheme="minorHAnsi"/>
        </w:rPr>
        <w:t xml:space="preserve">MG diskutē par nediskriminācijas saturu un mijiedarbību starp bērna interešu nodrošināšanu un tiesībām netikt diskriminētam. Diskriminācijas aizliegums ir ietverts gan </w:t>
      </w:r>
      <w:hyperlink r:id="rId14" w:history="1">
        <w:r w:rsidRPr="00536896">
          <w:rPr>
            <w:rStyle w:val="Hipersaite"/>
            <w:rFonts w:cstheme="minorHAnsi"/>
          </w:rPr>
          <w:t>Latvijas Republikas Satversmē</w:t>
        </w:r>
      </w:hyperlink>
      <w:r w:rsidRPr="00536896">
        <w:rPr>
          <w:rFonts w:cstheme="minorHAnsi"/>
        </w:rPr>
        <w:t xml:space="preserve">, gan arī procesuālajos likumos. Nav pieļaujama diskriminācija atkarībā no rases, tautības, valodas, dzimuma, sociālā un mantiskā stāvokļa, politiskajiem uzskatiem, reliģiskās pārliecības un citiem kritērijiem. Tiesību piemērošanas praksē ir būtiski šos principus realizēt attiecībā uz nepilngadīgajām personām visās procesa stadijās.     </w:t>
      </w:r>
    </w:p>
    <w:p w14:paraId="34ED8541" w14:textId="77777777" w:rsidR="00E44B0F" w:rsidRPr="00536896" w:rsidRDefault="00E44B0F" w:rsidP="00E44B0F">
      <w:pPr>
        <w:jc w:val="both"/>
        <w:rPr>
          <w:rFonts w:cstheme="minorHAnsi"/>
        </w:rPr>
      </w:pPr>
      <w:r w:rsidRPr="00536896">
        <w:rPr>
          <w:rFonts w:cstheme="minorHAnsi"/>
        </w:rPr>
        <w:t xml:space="preserve">Tiesības netikt diskriminētam MG neuzliek tikai pasīvu pienākumu aizliegt jebkāda veida diskrimināciju, īstenojot </w:t>
      </w:r>
      <w:hyperlink r:id="rId15" w:history="1">
        <w:r w:rsidRPr="00536896">
          <w:rPr>
            <w:rStyle w:val="Hipersaite"/>
            <w:rFonts w:cstheme="minorHAnsi"/>
          </w:rPr>
          <w:t>ANO Bērna tiesību konvencijā</w:t>
        </w:r>
      </w:hyperlink>
      <w:r w:rsidRPr="00536896">
        <w:rPr>
          <w:rFonts w:cstheme="minorHAnsi"/>
        </w:rPr>
        <w:t xml:space="preserve"> noteiktās tiesības. Šīs tiesības prasa, lai bērna tiesību aizsardzības subjekti veic atbilstošus preventīvus pasākumus, kuru nolūks ir nodrošināt vienlīdzīgas iespējas visiem bērniem izmantot </w:t>
      </w:r>
      <w:sdt>
        <w:sdtPr>
          <w:rPr>
            <w:rFonts w:cstheme="minorHAnsi"/>
          </w:rPr>
          <w:tag w:val="goog_rdk_1116"/>
          <w:id w:val="-1890486211"/>
        </w:sdtPr>
        <w:sdtEndPr/>
        <w:sdtContent>
          <w:r w:rsidRPr="00536896">
            <w:rPr>
              <w:rFonts w:cstheme="minorHAnsi"/>
            </w:rPr>
            <w:t>K</w:t>
          </w:r>
        </w:sdtContent>
      </w:sdt>
      <w:r w:rsidRPr="00536896">
        <w:rPr>
          <w:rFonts w:cstheme="minorHAnsi"/>
        </w:rPr>
        <w:t>onvencijā noteiktās tiesības.</w:t>
      </w:r>
      <w:r w:rsidRPr="00536896">
        <w:rPr>
          <w:rFonts w:cstheme="minorHAnsi"/>
          <w:highlight w:val="white"/>
        </w:rPr>
        <w:t xml:space="preserve"> MG jādiskutē par bērna nediskriminācijas nozīmi un diskriminācijas negatīvajām sekām. </w:t>
      </w:r>
      <w:sdt>
        <w:sdtPr>
          <w:rPr>
            <w:rFonts w:cstheme="minorHAnsi"/>
          </w:rPr>
          <w:tag w:val="goog_rdk_1119"/>
          <w:id w:val="-1955791377"/>
        </w:sdtPr>
        <w:sdtEndPr/>
        <w:sdtContent/>
      </w:sdt>
    </w:p>
    <w:p w14:paraId="171DDFC3" w14:textId="77777777" w:rsidR="00E44B0F" w:rsidRPr="00536896" w:rsidRDefault="00E44B0F" w:rsidP="00E44B0F">
      <w:pPr>
        <w:jc w:val="both"/>
        <w:rPr>
          <w:rFonts w:cstheme="minorHAnsi"/>
        </w:rPr>
      </w:pPr>
      <w:r w:rsidRPr="00536896">
        <w:rPr>
          <w:rFonts w:cstheme="minorHAnsi"/>
        </w:rPr>
        <w:t xml:space="preserve">MG jāspēj savu </w:t>
      </w:r>
      <w:sdt>
        <w:sdtPr>
          <w:rPr>
            <w:rFonts w:cstheme="minorHAnsi"/>
          </w:rPr>
          <w:tag w:val="goog_rdk_1121"/>
          <w:id w:val="-1890409822"/>
        </w:sdtPr>
        <w:sdtEndPr/>
        <w:sdtContent>
          <w:r w:rsidRPr="00536896">
            <w:rPr>
              <w:rFonts w:cstheme="minorHAnsi"/>
            </w:rPr>
            <w:t xml:space="preserve">darba </w:t>
          </w:r>
        </w:sdtContent>
      </w:sdt>
      <w:r w:rsidRPr="00536896">
        <w:rPr>
          <w:rFonts w:cstheme="minorHAnsi"/>
        </w:rPr>
        <w:t xml:space="preserve">pienākumu izpildē </w:t>
      </w:r>
      <w:sdt>
        <w:sdtPr>
          <w:rPr>
            <w:rFonts w:cstheme="minorHAnsi"/>
          </w:rPr>
          <w:tag w:val="goog_rdk_1122"/>
          <w:id w:val="-2014065114"/>
        </w:sdtPr>
        <w:sdtEndPr/>
        <w:sdtContent/>
      </w:sdt>
      <w:r w:rsidRPr="00536896">
        <w:rPr>
          <w:rFonts w:cstheme="minorHAnsi"/>
        </w:rPr>
        <w:t>atpazīt vardarbību un nošķirt to veidus - emocionāla</w:t>
      </w:r>
      <w:sdt>
        <w:sdtPr>
          <w:rPr>
            <w:rFonts w:cstheme="minorHAnsi"/>
          </w:rPr>
          <w:tag w:val="goog_rdk_1123"/>
          <w:id w:val="18678613"/>
        </w:sdtPr>
        <w:sdtEndPr/>
        <w:sdtContent>
          <w:r w:rsidRPr="00536896">
            <w:rPr>
              <w:rFonts w:cstheme="minorHAnsi"/>
            </w:rPr>
            <w:t xml:space="preserve"> vardarbība</w:t>
          </w:r>
        </w:sdtContent>
      </w:sdt>
      <w:r w:rsidRPr="00536896">
        <w:rPr>
          <w:rFonts w:cstheme="minorHAnsi"/>
        </w:rPr>
        <w:t>, fiziska vardarbība</w:t>
      </w:r>
      <w:sdt>
        <w:sdtPr>
          <w:rPr>
            <w:rFonts w:cstheme="minorHAnsi"/>
          </w:rPr>
          <w:tag w:val="goog_rdk_1124"/>
          <w:id w:val="270596722"/>
        </w:sdtPr>
        <w:sdtEndPr/>
        <w:sdtContent>
          <w:r w:rsidRPr="00536896">
            <w:rPr>
              <w:rFonts w:cstheme="minorHAnsi"/>
            </w:rPr>
            <w:t>,</w:t>
          </w:r>
        </w:sdtContent>
      </w:sdt>
      <w:r w:rsidRPr="00536896">
        <w:rPr>
          <w:rFonts w:cstheme="minorHAnsi"/>
        </w:rPr>
        <w:t xml:space="preserve"> nolaidība, pamešana novārtā, bērna aprūpes pienākumu nepildīšana, seksuāla izmantošana. MG diskutē, </w:t>
      </w:r>
      <w:r w:rsidRPr="00536896">
        <w:rPr>
          <w:rFonts w:cstheme="minorHAnsi"/>
          <w:highlight w:val="white"/>
        </w:rPr>
        <w:t xml:space="preserve">kas ir vardarbība, tās veidiem un sekām, </w:t>
      </w:r>
      <w:r w:rsidRPr="00536896">
        <w:rPr>
          <w:rFonts w:cstheme="minorHAnsi"/>
        </w:rPr>
        <w:t>tostarp: fiziskās, emocionālās, sociālās, kognitīvās un biheiviorālās sekas</w:t>
      </w:r>
      <w:r w:rsidRPr="00536896">
        <w:rPr>
          <w:rFonts w:cstheme="minorHAnsi"/>
          <w:highlight w:val="white"/>
        </w:rPr>
        <w:t xml:space="preserve">, vardarbības seku </w:t>
      </w:r>
      <w:sdt>
        <w:sdtPr>
          <w:rPr>
            <w:rFonts w:cstheme="minorHAnsi"/>
          </w:rPr>
          <w:tag w:val="goog_rdk_1126"/>
          <w:id w:val="-1911302080"/>
        </w:sdtPr>
        <w:sdtEndPr/>
        <w:sdtContent/>
      </w:sdt>
      <w:r w:rsidRPr="00536896">
        <w:rPr>
          <w:rFonts w:cstheme="minorHAnsi"/>
          <w:highlight w:val="white"/>
        </w:rPr>
        <w:t>ietekmi uz bērna attīstību, MG specialistu iespējām atpazīst vardarbību savā ikdienas darbā un ziņošanas pienākumu</w:t>
      </w:r>
      <w:sdt>
        <w:sdtPr>
          <w:rPr>
            <w:rFonts w:cstheme="minorHAnsi"/>
          </w:rPr>
          <w:tag w:val="goog_rdk_1127"/>
          <w:id w:val="2077779887"/>
        </w:sdtPr>
        <w:sdtEndPr/>
        <w:sdtContent>
          <w:r w:rsidRPr="00536896">
            <w:rPr>
              <w:rFonts w:cstheme="minorHAnsi"/>
              <w:highlight w:val="white"/>
            </w:rPr>
            <w:t xml:space="preserve"> un</w:t>
          </w:r>
        </w:sdtContent>
      </w:sdt>
      <w:r w:rsidRPr="00536896">
        <w:rPr>
          <w:rFonts w:cstheme="minorHAnsi"/>
          <w:highlight w:val="white"/>
        </w:rPr>
        <w:t xml:space="preserve"> kārtību, kā arī bērna informēšanu par vardarbības gadījuma izmeklēšanas kārtību, bērna iesaisti un </w:t>
      </w:r>
      <w:sdt>
        <w:sdtPr>
          <w:rPr>
            <w:rFonts w:cstheme="minorHAnsi"/>
          </w:rPr>
          <w:tag w:val="goog_rdk_1129"/>
          <w:id w:val="2095589820"/>
        </w:sdtPr>
        <w:sdtEndPr/>
        <w:sdtContent>
          <w:r w:rsidRPr="00536896">
            <w:rPr>
              <w:rFonts w:cstheme="minorHAnsi"/>
            </w:rPr>
            <w:t xml:space="preserve">procesuālām </w:t>
          </w:r>
        </w:sdtContent>
      </w:sdt>
      <w:r w:rsidRPr="00536896">
        <w:rPr>
          <w:rFonts w:cstheme="minorHAnsi"/>
          <w:highlight w:val="white"/>
        </w:rPr>
        <w:t xml:space="preserve">darbībām. </w:t>
      </w:r>
      <w:r w:rsidRPr="00536896">
        <w:rPr>
          <w:rFonts w:cstheme="minorHAnsi"/>
        </w:rPr>
        <w:t>MG visdažādākās situācijās ir iespējams pamanīt vardarbības pazīmes, par ko nepieciešams ziņot, lai kompetentā institūcija atklātu un izmeklētu visus apstākļus.  Tāpēc MG jāskaidro vardarbības nepieļaušanas nepieciešamību un vardarbības seku ietekmi uz bērna dzīves kvalitāti un bērna, kā nākotnes vecāka un personības emocionālo veselību un sociālo funkciju. Tāpat jāskaidro savlaicīgas palīdzības un atbalsta nozīmi gadījumos, kad vardarbība jau notikusi.</w:t>
      </w:r>
    </w:p>
    <w:p w14:paraId="701E0AD0" w14:textId="77777777" w:rsidR="00E44B0F" w:rsidRPr="00725CDD" w:rsidRDefault="00E44B0F" w:rsidP="00E44B0F">
      <w:pPr>
        <w:jc w:val="both"/>
        <w:rPr>
          <w:rFonts w:cstheme="minorHAnsi"/>
        </w:rPr>
      </w:pPr>
      <w:r w:rsidRPr="00725CDD">
        <w:rPr>
          <w:rFonts w:cstheme="minorHAnsi"/>
        </w:rPr>
        <w:t xml:space="preserve">MG ir jāpieņem lēmumi un jārīkojas bērnu labākajās interesēs savu profesionālo uzdevumu ietvaros. MG jāpārzina komunikācijas un rīcības specifika ar bērniem, kuriem ir likumpārkāpumu izdarīšanas riski, kuri ir jau izdarījuši likuma pārkāpumus vai arī cietuši noziedzīgos nodarījumos vai no citām prettiesiskām rīcībām. MG ir jāpārvalda saskarsme (prasme sniegt informāciju bērnam, uzklausīt bērnu un ņemt vērā </w:t>
      </w:r>
      <w:r w:rsidRPr="00725CDD">
        <w:rPr>
          <w:rFonts w:cstheme="minorHAnsi"/>
        </w:rPr>
        <w:lastRenderedPageBreak/>
        <w:t xml:space="preserve">bērna viedokli) ar bērnu un arī ar viņa ģimeni. Zināšanas par bērna interesēm un prasmes atpazīt to aizskārumu </w:t>
      </w:r>
      <w:sdt>
        <w:sdtPr>
          <w:rPr>
            <w:rFonts w:cstheme="minorHAnsi"/>
          </w:rPr>
          <w:tag w:val="goog_rdk_1506"/>
          <w:id w:val="-1933274752"/>
        </w:sdtPr>
        <w:sdtEndPr/>
        <w:sdtContent/>
      </w:sdt>
      <w:r w:rsidRPr="00725CDD">
        <w:rPr>
          <w:rFonts w:cstheme="minorHAnsi"/>
        </w:rPr>
        <w:t xml:space="preserve">veicina MG likumā noteikto pienākumu izpildi. </w:t>
      </w:r>
    </w:p>
    <w:p w14:paraId="4B91B8A2" w14:textId="77777777" w:rsidR="00E44B0F" w:rsidRPr="00725CDD" w:rsidRDefault="00E44B0F" w:rsidP="00E44B0F">
      <w:pPr>
        <w:jc w:val="both"/>
        <w:rPr>
          <w:rFonts w:cstheme="minorHAnsi"/>
          <w:b/>
        </w:rPr>
      </w:pPr>
    </w:p>
    <w:p w14:paraId="30650E6C" w14:textId="77777777" w:rsidR="00E44B0F" w:rsidRPr="00725CDD" w:rsidRDefault="00E44B0F" w:rsidP="00E44B0F">
      <w:pPr>
        <w:jc w:val="both"/>
        <w:rPr>
          <w:rFonts w:cstheme="minorHAnsi"/>
          <w:i/>
        </w:rPr>
      </w:pPr>
      <w:r w:rsidRPr="00725CDD">
        <w:rPr>
          <w:rFonts w:cstheme="minorHAnsi"/>
          <w:b/>
        </w:rPr>
        <w:t xml:space="preserve">2.diskusija </w:t>
      </w:r>
      <w:r w:rsidRPr="00725CDD">
        <w:rPr>
          <w:rFonts w:cstheme="minorHAnsi"/>
          <w:i/>
        </w:rPr>
        <w:t>(1,5 a/h)</w:t>
      </w:r>
    </w:p>
    <w:p w14:paraId="2FE70A78" w14:textId="77777777" w:rsidR="00E44B0F" w:rsidRPr="00725CDD" w:rsidRDefault="00E44B0F" w:rsidP="00C71636">
      <w:pPr>
        <w:numPr>
          <w:ilvl w:val="0"/>
          <w:numId w:val="15"/>
        </w:numPr>
        <w:pBdr>
          <w:top w:val="nil"/>
          <w:left w:val="nil"/>
          <w:bottom w:val="nil"/>
          <w:right w:val="nil"/>
          <w:between w:val="nil"/>
        </w:pBdr>
        <w:spacing w:line="259" w:lineRule="auto"/>
        <w:jc w:val="both"/>
        <w:rPr>
          <w:rFonts w:cstheme="minorHAnsi"/>
        </w:rPr>
      </w:pPr>
      <w:r w:rsidRPr="00725CDD">
        <w:rPr>
          <w:rFonts w:cstheme="minorHAnsi"/>
          <w:color w:val="000000"/>
        </w:rPr>
        <w:t>Bērna interešu izvērtēšana un noteikšana.</w:t>
      </w:r>
    </w:p>
    <w:p w14:paraId="4D897123" w14:textId="77777777" w:rsidR="00E44B0F" w:rsidRPr="00725CDD" w:rsidRDefault="00BB59DF" w:rsidP="00C71636">
      <w:pPr>
        <w:numPr>
          <w:ilvl w:val="0"/>
          <w:numId w:val="15"/>
        </w:numPr>
        <w:pBdr>
          <w:top w:val="nil"/>
          <w:left w:val="nil"/>
          <w:bottom w:val="nil"/>
          <w:right w:val="nil"/>
          <w:between w:val="nil"/>
        </w:pBdr>
        <w:spacing w:line="259" w:lineRule="auto"/>
        <w:jc w:val="both"/>
        <w:rPr>
          <w:rFonts w:cstheme="minorHAnsi"/>
        </w:rPr>
      </w:pPr>
      <w:hyperlink r:id="rId16" w:history="1">
        <w:r w:rsidR="00E44B0F" w:rsidRPr="00725CDD">
          <w:rPr>
            <w:rStyle w:val="Hipersaite"/>
            <w:rFonts w:cstheme="minorHAnsi"/>
          </w:rPr>
          <w:t>BTAL</w:t>
        </w:r>
      </w:hyperlink>
      <w:r w:rsidR="00E44B0F" w:rsidRPr="00725CDD">
        <w:rPr>
          <w:rFonts w:cstheme="minorHAnsi"/>
          <w:color w:val="000000"/>
        </w:rPr>
        <w:t xml:space="preserve"> 6. pantā noteikto </w:t>
      </w:r>
      <w:sdt>
        <w:sdtPr>
          <w:rPr>
            <w:rFonts w:cstheme="minorHAnsi"/>
          </w:rPr>
          <w:tag w:val="goog_rdk_1507"/>
          <w:id w:val="1779910410"/>
        </w:sdtPr>
        <w:sdtEndPr/>
        <w:sdtContent>
          <w:r w:rsidR="00E44B0F" w:rsidRPr="00725CDD">
            <w:rPr>
              <w:rFonts w:cstheme="minorHAnsi"/>
              <w:color w:val="000000"/>
            </w:rPr>
            <w:t>bērna intere</w:t>
          </w:r>
        </w:sdtContent>
      </w:sdt>
      <w:sdt>
        <w:sdtPr>
          <w:rPr>
            <w:rFonts w:cstheme="minorHAnsi"/>
          </w:rPr>
          <w:tag w:val="goog_rdk_1508"/>
          <w:id w:val="-1634396275"/>
        </w:sdtPr>
        <w:sdtEndPr/>
        <w:sdtContent>
          <w:r w:rsidR="00E44B0F" w:rsidRPr="00725CDD">
            <w:rPr>
              <w:rFonts w:cstheme="minorHAnsi"/>
              <w:color w:val="000000"/>
            </w:rPr>
            <w:t xml:space="preserve">šu </w:t>
          </w:r>
        </w:sdtContent>
      </w:sdt>
      <w:r w:rsidR="00E44B0F" w:rsidRPr="00725CDD">
        <w:rPr>
          <w:rFonts w:cstheme="minorHAnsi"/>
          <w:color w:val="000000"/>
        </w:rPr>
        <w:t>vērtējamo aspektu nozīme un to apsvēršana.</w:t>
      </w:r>
    </w:p>
    <w:p w14:paraId="2CC639DC" w14:textId="77777777" w:rsidR="00E44B0F" w:rsidRPr="00725CDD" w:rsidRDefault="00E44B0F" w:rsidP="00C71636">
      <w:pPr>
        <w:numPr>
          <w:ilvl w:val="0"/>
          <w:numId w:val="14"/>
        </w:numPr>
        <w:pBdr>
          <w:top w:val="nil"/>
          <w:left w:val="nil"/>
          <w:bottom w:val="nil"/>
          <w:right w:val="nil"/>
          <w:between w:val="nil"/>
        </w:pBdr>
        <w:spacing w:after="160" w:line="259" w:lineRule="auto"/>
        <w:jc w:val="both"/>
        <w:rPr>
          <w:rFonts w:cstheme="minorHAnsi"/>
          <w:i/>
          <w:color w:val="000000"/>
        </w:rPr>
      </w:pPr>
      <w:r w:rsidRPr="00725CDD">
        <w:rPr>
          <w:rFonts w:cstheme="minorHAnsi"/>
          <w:color w:val="000000"/>
        </w:rPr>
        <w:t xml:space="preserve">MG lēmumi un rīcība </w:t>
      </w:r>
      <w:r w:rsidRPr="00725CDD">
        <w:rPr>
          <w:rFonts w:cstheme="minorHAnsi"/>
          <w:color w:val="000000"/>
          <w:highlight w:val="white"/>
        </w:rPr>
        <w:t>situācijas ilgtspējīga risinājuma nodrošināšanā</w:t>
      </w:r>
      <w:r w:rsidRPr="00725CDD">
        <w:rPr>
          <w:rFonts w:cstheme="minorHAnsi"/>
          <w:color w:val="000000"/>
        </w:rPr>
        <w:t>.</w:t>
      </w:r>
    </w:p>
    <w:p w14:paraId="4BA68736" w14:textId="77777777" w:rsidR="00E44B0F" w:rsidRPr="00725CDD" w:rsidRDefault="00E44B0F" w:rsidP="00E44B0F">
      <w:pPr>
        <w:jc w:val="both"/>
        <w:rPr>
          <w:rFonts w:cstheme="minorHAnsi"/>
        </w:rPr>
      </w:pPr>
      <w:r w:rsidRPr="00725CDD">
        <w:rPr>
          <w:rFonts w:cstheme="minorHAnsi"/>
        </w:rPr>
        <w:t xml:space="preserve">MG pieņem dažādus lēmumus, kuru pamatā ir bērna interešu izvērtēšana un noteikšana. Piemēram, </w:t>
      </w:r>
      <w:r w:rsidRPr="00725CDD">
        <w:rPr>
          <w:rFonts w:cstheme="minorHAnsi"/>
          <w:highlight w:val="white"/>
        </w:rPr>
        <w:t>aizstāvot bērna personiskās tiesības, veicinot</w:t>
      </w:r>
      <w:r w:rsidRPr="00725CDD">
        <w:rPr>
          <w:rFonts w:cstheme="minorHAnsi"/>
        </w:rPr>
        <w:t xml:space="preserve"> </w:t>
      </w:r>
      <w:r w:rsidRPr="00725CDD">
        <w:rPr>
          <w:rFonts w:cstheme="minorHAnsi"/>
          <w:highlight w:val="white"/>
        </w:rPr>
        <w:t xml:space="preserve">bērna audzināšanu un pienācīgu aprūpi ģimeniskā vidē, </w:t>
      </w:r>
      <w:r w:rsidRPr="00725CDD">
        <w:rPr>
          <w:rFonts w:cstheme="minorHAnsi"/>
        </w:rPr>
        <w:t xml:space="preserve">izskatot </w:t>
      </w:r>
      <w:r w:rsidRPr="00725CDD">
        <w:rPr>
          <w:rFonts w:cstheme="minorHAnsi"/>
          <w:highlight w:val="white"/>
        </w:rPr>
        <w:t>sūdzības par vecāka, aizbildņa</w:t>
      </w:r>
      <w:sdt>
        <w:sdtPr>
          <w:rPr>
            <w:rFonts w:cstheme="minorHAnsi"/>
          </w:rPr>
          <w:tag w:val="goog_rdk_1511"/>
          <w:id w:val="-21549034"/>
          <w:showingPlcHdr/>
        </w:sdtPr>
        <w:sdtEndPr/>
        <w:sdtContent>
          <w:r w:rsidRPr="00725CDD">
            <w:rPr>
              <w:rFonts w:cstheme="minorHAnsi"/>
            </w:rPr>
            <w:t xml:space="preserve">     </w:t>
          </w:r>
        </w:sdtContent>
      </w:sdt>
      <w:r w:rsidRPr="00725CDD">
        <w:rPr>
          <w:rFonts w:cstheme="minorHAnsi"/>
          <w:highlight w:val="white"/>
        </w:rPr>
        <w:t xml:space="preserve"> vai audžuģimenes rīcību, sniedzot tiesai informāciju</w:t>
      </w:r>
      <w:r w:rsidRPr="00725CDD">
        <w:rPr>
          <w:rFonts w:cstheme="minorHAnsi"/>
        </w:rPr>
        <w:t>. Visos šajos un citos gadījumos MG jāizvērtē bērna labākās intereses. Tāpēc MG jādiskutē par bērna labāko interešu principa satura galveno elementu piemērošanu praksē. MG atbilstoši savām profesionālajām iespējām jāprot pieņemt lēmumus, kas ir vērsti uz bērna labāko interešu nodrošināšanu.</w:t>
      </w:r>
      <w:r w:rsidRPr="00725CDD">
        <w:rPr>
          <w:rFonts w:cstheme="minorHAnsi"/>
          <w:b/>
        </w:rPr>
        <w:t xml:space="preserve"> </w:t>
      </w:r>
      <w:r w:rsidRPr="00725CDD">
        <w:rPr>
          <w:rFonts w:cstheme="minorHAnsi"/>
        </w:rPr>
        <w:t>Diskusijā jāatklāj, kas ir bērnu interešu izvērtēšana un noteikšana, no kā tā sastāv un kādā veidā katrs MG to realizē savos ikdienas profesionālajos pienākumos, kā konkrēta faktiskā situācija tiek analizēta atbilstoši bērna interešu noteicošiem aspektiem</w:t>
      </w:r>
      <w:r w:rsidRPr="00725CDD">
        <w:rPr>
          <w:rFonts w:cstheme="minorHAnsi"/>
          <w:highlight w:val="white"/>
        </w:rPr>
        <w:t>.</w:t>
      </w:r>
    </w:p>
    <w:p w14:paraId="4E9DF7BC" w14:textId="77777777" w:rsidR="00E44B0F" w:rsidRPr="00725CDD" w:rsidRDefault="00E44B0F" w:rsidP="00E44B0F">
      <w:pPr>
        <w:jc w:val="both"/>
        <w:rPr>
          <w:rFonts w:cstheme="minorHAnsi"/>
        </w:rPr>
      </w:pPr>
      <w:r w:rsidRPr="00725CDD">
        <w:rPr>
          <w:rFonts w:cstheme="minorHAnsi"/>
        </w:rPr>
        <w:t xml:space="preserve">Bērna interešu izvērtēšana ir </w:t>
      </w:r>
      <w:sdt>
        <w:sdtPr>
          <w:rPr>
            <w:rFonts w:cstheme="minorHAnsi"/>
          </w:rPr>
          <w:tag w:val="goog_rdk_1512"/>
          <w:id w:val="46649612"/>
        </w:sdtPr>
        <w:sdtEndPr/>
        <w:sdtContent>
          <w:r w:rsidRPr="00725CDD">
            <w:rPr>
              <w:rFonts w:cstheme="minorHAnsi"/>
            </w:rPr>
            <w:t xml:space="preserve">unikāla </w:t>
          </w:r>
        </w:sdtContent>
      </w:sdt>
      <w:r w:rsidRPr="00725CDD">
        <w:rPr>
          <w:rFonts w:cstheme="minorHAnsi"/>
        </w:rPr>
        <w:t xml:space="preserve"> darbība, kas jāveic katrā konkrētajā gadījumā, ņemot vērā īpašos apstākļus, kādos atrodas katrs bērns vai bērnu grupa. Šie apstākļi ir saistīti ar attiecīgā bērna vai bērnu individuālajām iezīmēm, tostarp: vecumu, dzimumu, brieduma pakāpi, pieredzi, piederību kādai mazākumgrupai, fizisku, uztveres </w:t>
      </w:r>
      <w:sdt>
        <w:sdtPr>
          <w:rPr>
            <w:rFonts w:cstheme="minorHAnsi"/>
          </w:rPr>
          <w:tag w:val="goog_rdk_1514"/>
          <w:id w:val="1365023323"/>
        </w:sdtPr>
        <w:sdtEndPr/>
        <w:sdtContent>
          <w:r w:rsidRPr="00725CDD">
            <w:rPr>
              <w:rFonts w:cstheme="minorHAnsi"/>
            </w:rPr>
            <w:t xml:space="preserve">īpatnībām </w:t>
          </w:r>
        </w:sdtContent>
      </w:sdt>
      <w:r w:rsidRPr="00725CDD">
        <w:rPr>
          <w:rFonts w:cstheme="minorHAnsi"/>
        </w:rPr>
        <w:t xml:space="preserve">vai </w:t>
      </w:r>
      <w:sdt>
        <w:sdtPr>
          <w:rPr>
            <w:rFonts w:cstheme="minorHAnsi"/>
          </w:rPr>
          <w:tag w:val="goog_rdk_1515"/>
          <w:id w:val="94838939"/>
        </w:sdtPr>
        <w:sdtEndPr/>
        <w:sdtContent>
          <w:r w:rsidRPr="00725CDD">
            <w:rPr>
              <w:rFonts w:cstheme="minorHAnsi"/>
            </w:rPr>
            <w:t xml:space="preserve">garīgas </w:t>
          </w:r>
        </w:sdtContent>
      </w:sdt>
      <w:sdt>
        <w:sdtPr>
          <w:rPr>
            <w:rFonts w:cstheme="minorHAnsi"/>
          </w:rPr>
          <w:tag w:val="goog_rdk_1516"/>
          <w:id w:val="644946160"/>
        </w:sdtPr>
        <w:sdtEndPr/>
        <w:sdtContent>
          <w:r w:rsidRPr="00725CDD">
            <w:rPr>
              <w:rFonts w:cstheme="minorHAnsi"/>
            </w:rPr>
            <w:t>attīstības traucējumiem</w:t>
          </w:r>
        </w:sdtContent>
      </w:sdt>
      <w:sdt>
        <w:sdtPr>
          <w:rPr>
            <w:rFonts w:cstheme="minorHAnsi"/>
          </w:rPr>
          <w:tag w:val="goog_rdk_1517"/>
          <w:id w:val="93678915"/>
        </w:sdtPr>
        <w:sdtEndPr/>
        <w:sdtContent/>
      </w:sdt>
      <w:r w:rsidRPr="00725CDD">
        <w:rPr>
          <w:rFonts w:cstheme="minorHAnsi"/>
        </w:rPr>
        <w:t xml:space="preserve">, kā arī sociālo un kultūras vidi, kurā attiecīgais bērns vai bērni atrodas. Bērna interešu izvērtēšana jāsāk ar to īpašo apstākļu izvērtēšanu, kuru dēļ bērns ir ne ar ko nesalīdzināms: sākot no īpašām pazīmēm un virzoties uz vispārējām. </w:t>
      </w:r>
    </w:p>
    <w:p w14:paraId="1D35CE53" w14:textId="77777777" w:rsidR="00E44B0F" w:rsidRPr="00725CDD" w:rsidRDefault="00E44B0F" w:rsidP="00E44B0F">
      <w:pPr>
        <w:jc w:val="both"/>
        <w:rPr>
          <w:rFonts w:cstheme="minorHAnsi"/>
          <w:highlight w:val="white"/>
        </w:rPr>
      </w:pPr>
      <w:r w:rsidRPr="00725CDD">
        <w:rPr>
          <w:rFonts w:cstheme="minorHAnsi"/>
          <w:highlight w:val="white"/>
        </w:rPr>
        <w:t>MG jādiskutē par bērnu interešu raksturojošo aspektu</w:t>
      </w:r>
      <w:r w:rsidRPr="00725CDD">
        <w:rPr>
          <w:rFonts w:cstheme="minorHAnsi"/>
        </w:rPr>
        <w:t xml:space="preserve"> nozīmi konkrētās faktiskās situācijās, </w:t>
      </w:r>
      <w:sdt>
        <w:sdtPr>
          <w:rPr>
            <w:rFonts w:cstheme="minorHAnsi"/>
          </w:rPr>
          <w:tag w:val="goog_rdk_1523"/>
          <w:id w:val="537864900"/>
        </w:sdtPr>
        <w:sdtEndPr/>
        <w:sdtContent>
          <w:r w:rsidRPr="00725CDD">
            <w:rPr>
              <w:rFonts w:cstheme="minorHAnsi"/>
            </w:rPr>
            <w:t xml:space="preserve">par </w:t>
          </w:r>
        </w:sdtContent>
      </w:sdt>
      <w:r w:rsidRPr="00725CDD">
        <w:rPr>
          <w:rFonts w:cstheme="minorHAnsi"/>
        </w:rPr>
        <w:t>MG iespējām tos izvērtēt savos ikdienas profesionālajos pienākumos.</w:t>
      </w:r>
      <w:r w:rsidRPr="00725CDD">
        <w:rPr>
          <w:rFonts w:cstheme="minorHAnsi"/>
          <w:highlight w:val="white"/>
        </w:rPr>
        <w:t xml:space="preserve"> </w:t>
      </w:r>
      <w:r w:rsidRPr="00725CDD">
        <w:rPr>
          <w:rFonts w:cstheme="minorHAnsi"/>
        </w:rPr>
        <w:t xml:space="preserve">Saraksts ar apsveramajiem aspektiem ir sniegts </w:t>
      </w:r>
      <w:hyperlink r:id="rId17" w:anchor="p6">
        <w:r w:rsidRPr="00725CDD">
          <w:rPr>
            <w:color w:val="0000FF"/>
            <w:u w:val="single"/>
          </w:rPr>
          <w:t>BTAL 6.panta 2.</w:t>
        </w:r>
      </w:hyperlink>
      <w:hyperlink r:id="rId18" w:anchor="p6">
        <w:r w:rsidRPr="00725CDD">
          <w:rPr>
            <w:color w:val="0000FF"/>
            <w:u w:val="single"/>
            <w:vertAlign w:val="superscript"/>
          </w:rPr>
          <w:t>1</w:t>
        </w:r>
      </w:hyperlink>
      <w:hyperlink r:id="rId19" w:anchor="p6">
        <w:r w:rsidRPr="00725CDD">
          <w:rPr>
            <w:color w:val="0000FF"/>
            <w:u w:val="single"/>
          </w:rPr>
          <w:t xml:space="preserve"> daļā</w:t>
        </w:r>
      </w:hyperlink>
      <w:r w:rsidRPr="00725CDD">
        <w:rPr>
          <w:rFonts w:cstheme="minorHAnsi"/>
        </w:rPr>
        <w:t xml:space="preserve">. Tie ir sveramie aspekti, kurus MG jāiekļauj interešu izvērtējumā. Šis saraksts nav pilnīgs un aspekti nav uzskaitīti noteiktā hierarhijā. </w:t>
      </w:r>
      <w:sdt>
        <w:sdtPr>
          <w:rPr>
            <w:rFonts w:cstheme="minorHAnsi"/>
          </w:rPr>
          <w:tag w:val="goog_rdk_1526"/>
          <w:id w:val="511342286"/>
        </w:sdtPr>
        <w:sdtEndPr/>
        <w:sdtContent>
          <w:r w:rsidRPr="00725CDD">
            <w:rPr>
              <w:rFonts w:cstheme="minorHAnsi"/>
            </w:rPr>
            <w:t>Ņemot vērā</w:t>
          </w:r>
        </w:sdtContent>
      </w:sdt>
      <w:sdt>
        <w:sdtPr>
          <w:rPr>
            <w:rFonts w:cstheme="minorHAnsi"/>
          </w:rPr>
          <w:tag w:val="goog_rdk_1527"/>
          <w:id w:val="518585280"/>
        </w:sdtPr>
        <w:sdtEndPr/>
        <w:sdtContent>
          <w:r w:rsidRPr="00725CDD">
            <w:rPr>
              <w:rFonts w:cstheme="minorHAnsi"/>
            </w:rPr>
            <w:t xml:space="preserve">, ka </w:t>
          </w:r>
        </w:sdtContent>
      </w:sdt>
      <w:r w:rsidRPr="00725CDD">
        <w:rPr>
          <w:rFonts w:cstheme="minorHAnsi"/>
        </w:rPr>
        <w:t xml:space="preserve">saraksts nav pilnīgs, var apsvērt un ņemt vērā arī citus faktorus, kas ir būtiski katra konkrētā bērna situācijā vai bērnu īpašajos apstākļos. Vērā jāņem visi sarakstā iekļautie aspekti, kas jāapsver, izvērtējot katru situāciju. Jāņem vērā, ka bērna labāko interešu vērtēšanas galvenajam mērķim ir jābūt </w:t>
      </w:r>
      <w:hyperlink r:id="rId20" w:history="1">
        <w:r w:rsidRPr="00725CDD">
          <w:rPr>
            <w:rStyle w:val="Hipersaite"/>
            <w:rFonts w:cstheme="minorHAnsi"/>
          </w:rPr>
          <w:t>ANO Bērnu tiesību konvencijā</w:t>
        </w:r>
      </w:hyperlink>
      <w:r w:rsidRPr="00725CDD">
        <w:rPr>
          <w:rFonts w:cstheme="minorHAnsi"/>
        </w:rPr>
        <w:t xml:space="preserve"> atzīto tiesību pilnīgai īstenošanai un bērna vispusējas attīstības nodrošināšanai.</w:t>
      </w:r>
    </w:p>
    <w:p w14:paraId="343916A0" w14:textId="77777777" w:rsidR="00E44B0F" w:rsidRPr="00725CDD" w:rsidRDefault="00E44B0F" w:rsidP="00E44B0F">
      <w:pPr>
        <w:jc w:val="both"/>
        <w:rPr>
          <w:rFonts w:cstheme="minorHAnsi"/>
        </w:rPr>
      </w:pPr>
      <w:r w:rsidRPr="00725CDD">
        <w:rPr>
          <w:rFonts w:cstheme="minorHAnsi"/>
        </w:rPr>
        <w:t>Bērna interešu vērtēšana un svēršana notiek ņemot vērā: bērna viedokli, bērna identitāti, ģimenes saglabāšan</w:t>
      </w:r>
      <w:sdt>
        <w:sdtPr>
          <w:rPr>
            <w:rFonts w:cstheme="minorHAnsi"/>
          </w:rPr>
          <w:tag w:val="goog_rdk_1156"/>
          <w:id w:val="-248888129"/>
        </w:sdtPr>
        <w:sdtEndPr/>
        <w:sdtContent>
          <w:r w:rsidRPr="00725CDD">
            <w:rPr>
              <w:rFonts w:cstheme="minorHAnsi"/>
            </w:rPr>
            <w:t>u</w:t>
          </w:r>
        </w:sdtContent>
      </w:sdt>
      <w:r w:rsidRPr="00725CDD">
        <w:rPr>
          <w:rFonts w:cstheme="minorHAnsi"/>
        </w:rPr>
        <w:t xml:space="preserve"> un attiecību uzturēšan</w:t>
      </w:r>
      <w:sdt>
        <w:sdtPr>
          <w:rPr>
            <w:rFonts w:cstheme="minorHAnsi"/>
          </w:rPr>
          <w:tag w:val="goog_rdk_1158"/>
          <w:id w:val="-1081978719"/>
        </w:sdtPr>
        <w:sdtEndPr/>
        <w:sdtContent>
          <w:r w:rsidRPr="00725CDD">
            <w:rPr>
              <w:rFonts w:cstheme="minorHAnsi"/>
            </w:rPr>
            <w:t>u</w:t>
          </w:r>
        </w:sdtContent>
      </w:sdt>
      <w:r w:rsidRPr="00725CDD">
        <w:rPr>
          <w:rFonts w:cstheme="minorHAnsi"/>
        </w:rPr>
        <w:t xml:space="preserve"> ar tuviniekiem, bērna drošību, aprūpi un aizsardzību, neaizsargātības stāvokli, tiesības uz veselību un izglītību un citus. Vērtējot bērna labākās intereses, jāņem vērā, ka pamata interešu izvērtēšana ir visu bērna interešu būtisko aspektu vispārēja izvērtēšana, kurā aspektu svarīgums ir atkarīgs cits no cita. Ne visi aspekti būs svarīgi visos gadījumos. Dažādos gadījumos aspektus var izmantot </w:t>
      </w:r>
      <w:sdt>
        <w:sdtPr>
          <w:rPr>
            <w:rFonts w:cstheme="minorHAnsi"/>
          </w:rPr>
          <w:tag w:val="goog_rdk_1162"/>
          <w:id w:val="-2086131651"/>
        </w:sdtPr>
        <w:sdtEndPr/>
        <w:sdtContent>
          <w:r w:rsidRPr="00725CDD">
            <w:rPr>
              <w:rFonts w:cstheme="minorHAnsi"/>
            </w:rPr>
            <w:t>atšķirīgos</w:t>
          </w:r>
        </w:sdtContent>
      </w:sdt>
      <w:r w:rsidRPr="00725CDD">
        <w:rPr>
          <w:rFonts w:cstheme="minorHAnsi"/>
        </w:rPr>
        <w:t xml:space="preserve"> veidos. Aspektu saturs noteikti būs atšķirīgs atkarībā no konkrētā bērna un konkrētā gadījuma, pieņemamā lēmuma veida un konkrētajiem apstākļiem, un tāpat atšķirsies arī katra aspekta svarīgums kopējā izvērtējumā.</w:t>
      </w:r>
    </w:p>
    <w:p w14:paraId="0D25D51D" w14:textId="77777777" w:rsidR="00E44B0F" w:rsidRPr="00725CDD" w:rsidRDefault="00E44B0F" w:rsidP="00E44B0F">
      <w:pPr>
        <w:jc w:val="both"/>
        <w:rPr>
          <w:rFonts w:cstheme="minorHAnsi"/>
          <w:highlight w:val="white"/>
        </w:rPr>
      </w:pPr>
      <w:r w:rsidRPr="00725CDD">
        <w:rPr>
          <w:rFonts w:cstheme="minorHAnsi"/>
          <w:highlight w:val="white"/>
        </w:rPr>
        <w:t xml:space="preserve">Tāpat MG jārīkojas tā, lai situāciju tuvinātu ilgtspējīgam risinājumam. Līdz ar to MG jādiskutē, kas to raksturo un kā to nodrošināt </w:t>
      </w:r>
      <w:r w:rsidRPr="00725CDD">
        <w:rPr>
          <w:rFonts w:cstheme="minorHAnsi"/>
        </w:rPr>
        <w:t>MG profesionālajā darbībā</w:t>
      </w:r>
      <w:r w:rsidRPr="00725CDD">
        <w:rPr>
          <w:rFonts w:cstheme="minorHAnsi"/>
          <w:highlight w:val="white"/>
        </w:rPr>
        <w:t>.</w:t>
      </w:r>
      <w:r w:rsidRPr="00725CDD">
        <w:rPr>
          <w:rFonts w:cstheme="minorHAnsi"/>
        </w:rPr>
        <w:t xml:space="preserve"> Diskusija ļauj atklāt </w:t>
      </w:r>
      <w:sdt>
        <w:sdtPr>
          <w:rPr>
            <w:rFonts w:cstheme="minorHAnsi"/>
          </w:rPr>
          <w:tag w:val="goog_rdk_1542"/>
          <w:id w:val="1627649478"/>
        </w:sdtPr>
        <w:sdtEndPr/>
        <w:sdtContent>
          <w:r w:rsidRPr="00725CDD">
            <w:rPr>
              <w:rFonts w:cstheme="minorHAnsi"/>
            </w:rPr>
            <w:t xml:space="preserve">bērna labāko </w:t>
          </w:r>
        </w:sdtContent>
      </w:sdt>
      <w:sdt>
        <w:sdtPr>
          <w:rPr>
            <w:rFonts w:cstheme="minorHAnsi"/>
          </w:rPr>
          <w:tag w:val="goog_rdk_1543"/>
          <w:id w:val="359553851"/>
        </w:sdtPr>
        <w:sdtEndPr/>
        <w:sdtContent>
          <w:r w:rsidRPr="00725CDD">
            <w:rPr>
              <w:rFonts w:cstheme="minorHAnsi"/>
            </w:rPr>
            <w:t>intereš</w:t>
          </w:r>
        </w:sdtContent>
      </w:sdt>
      <w:sdt>
        <w:sdtPr>
          <w:rPr>
            <w:rFonts w:cstheme="minorHAnsi"/>
          </w:rPr>
          <w:tag w:val="goog_rdk_1544"/>
          <w:id w:val="843823062"/>
        </w:sdtPr>
        <w:sdtEndPr/>
        <w:sdtContent>
          <w:r w:rsidRPr="00725CDD">
            <w:rPr>
              <w:rFonts w:cstheme="minorHAnsi"/>
            </w:rPr>
            <w:t xml:space="preserve">u nodrošināšanas </w:t>
          </w:r>
        </w:sdtContent>
      </w:sdt>
      <w:r w:rsidRPr="00725CDD">
        <w:rPr>
          <w:rFonts w:cstheme="minorHAnsi"/>
        </w:rPr>
        <w:t>labāko veidu, kā arī vienādot</w:t>
      </w:r>
      <w:sdt>
        <w:sdtPr>
          <w:rPr>
            <w:rFonts w:cstheme="minorHAnsi"/>
          </w:rPr>
          <w:tag w:val="goog_rdk_1546"/>
          <w:id w:val="-2098854964"/>
        </w:sdtPr>
        <w:sdtEndPr/>
        <w:sdtContent>
          <w:r w:rsidRPr="00725CDD">
            <w:rPr>
              <w:rFonts w:cstheme="minorHAnsi"/>
            </w:rPr>
            <w:t xml:space="preserve"> speciālistu</w:t>
          </w:r>
        </w:sdtContent>
      </w:sdt>
      <w:r w:rsidRPr="00725CDD">
        <w:rPr>
          <w:rFonts w:cstheme="minorHAnsi"/>
        </w:rPr>
        <w:t xml:space="preserve"> </w:t>
      </w:r>
      <w:r w:rsidRPr="00725CDD">
        <w:rPr>
          <w:rFonts w:cstheme="minorHAnsi"/>
        </w:rPr>
        <w:lastRenderedPageBreak/>
        <w:t xml:space="preserve">izpratni. Turklāt tas ļauj nostiprināt un labāk izprast arī bērna labāko interešu raksturojošo aspektu saturu. Turklāt, ņemot vērā, ka bāriņtiesu </w:t>
      </w:r>
      <w:sdt>
        <w:sdtPr>
          <w:rPr>
            <w:rFonts w:cstheme="minorHAnsi"/>
          </w:rPr>
          <w:tag w:val="goog_rdk_1547"/>
          <w:id w:val="32082676"/>
        </w:sdtPr>
        <w:sdtEndPr/>
        <w:sdtContent>
          <w:r w:rsidRPr="00725CDD">
            <w:rPr>
              <w:rFonts w:cstheme="minorHAnsi"/>
            </w:rPr>
            <w:t xml:space="preserve">amatpersonu </w:t>
          </w:r>
        </w:sdtContent>
      </w:sdt>
      <w:r w:rsidRPr="00725CDD">
        <w:rPr>
          <w:rFonts w:cstheme="minorHAnsi"/>
        </w:rPr>
        <w:t xml:space="preserve"> skaits ir liels, tas ir veids, kā diskutēt par izpratnes un prakses vienādošanu. </w:t>
      </w:r>
    </w:p>
    <w:p w14:paraId="7F6D7CF8" w14:textId="77777777" w:rsidR="00E44B0F" w:rsidRPr="00725CDD" w:rsidRDefault="00E44B0F" w:rsidP="00E44B0F">
      <w:pPr>
        <w:jc w:val="both"/>
        <w:rPr>
          <w:rFonts w:cstheme="minorHAnsi"/>
          <w:b/>
        </w:rPr>
      </w:pPr>
    </w:p>
    <w:p w14:paraId="26602238" w14:textId="77777777" w:rsidR="00E44B0F" w:rsidRPr="00725CDD" w:rsidRDefault="00E44B0F" w:rsidP="00E44B0F">
      <w:pPr>
        <w:jc w:val="both"/>
        <w:rPr>
          <w:rFonts w:cstheme="minorHAnsi"/>
          <w:i/>
        </w:rPr>
      </w:pPr>
      <w:r w:rsidRPr="00725CDD">
        <w:rPr>
          <w:rFonts w:cstheme="minorHAnsi"/>
          <w:b/>
        </w:rPr>
        <w:t xml:space="preserve">3.diskusija </w:t>
      </w:r>
      <w:r w:rsidRPr="00725CDD">
        <w:rPr>
          <w:rFonts w:cstheme="minorHAnsi"/>
          <w:i/>
        </w:rPr>
        <w:t>(1,5 a/h)</w:t>
      </w:r>
    </w:p>
    <w:p w14:paraId="510D7604" w14:textId="77777777" w:rsidR="00E44B0F" w:rsidRPr="00725CDD" w:rsidRDefault="00E44B0F" w:rsidP="00C71636">
      <w:pPr>
        <w:numPr>
          <w:ilvl w:val="0"/>
          <w:numId w:val="5"/>
        </w:numPr>
        <w:pBdr>
          <w:top w:val="nil"/>
          <w:left w:val="nil"/>
          <w:bottom w:val="nil"/>
          <w:right w:val="nil"/>
          <w:between w:val="nil"/>
        </w:pBdr>
        <w:spacing w:line="259" w:lineRule="auto"/>
        <w:jc w:val="both"/>
        <w:rPr>
          <w:rFonts w:cstheme="minorHAnsi"/>
          <w:i/>
          <w:color w:val="000000"/>
        </w:rPr>
      </w:pPr>
      <w:r w:rsidRPr="00725CDD">
        <w:rPr>
          <w:rFonts w:cstheme="minorHAnsi"/>
          <w:color w:val="000000"/>
        </w:rPr>
        <w:t>Bērna labāko interešu noteikšanas prakses piemēri no MG pieredzes un to analīze.</w:t>
      </w:r>
    </w:p>
    <w:p w14:paraId="0C754FB9" w14:textId="77777777" w:rsidR="00E44B0F" w:rsidRPr="00725CDD" w:rsidRDefault="00E44B0F" w:rsidP="00C71636">
      <w:pPr>
        <w:numPr>
          <w:ilvl w:val="0"/>
          <w:numId w:val="5"/>
        </w:numPr>
        <w:pBdr>
          <w:top w:val="nil"/>
          <w:left w:val="nil"/>
          <w:bottom w:val="nil"/>
          <w:right w:val="nil"/>
          <w:between w:val="nil"/>
        </w:pBdr>
        <w:spacing w:line="259" w:lineRule="auto"/>
        <w:jc w:val="both"/>
        <w:rPr>
          <w:rFonts w:cstheme="minorHAnsi"/>
          <w:i/>
          <w:color w:val="000000"/>
        </w:rPr>
      </w:pPr>
      <w:r w:rsidRPr="00725CDD">
        <w:rPr>
          <w:rFonts w:cstheme="minorHAnsi"/>
          <w:color w:val="000000"/>
        </w:rPr>
        <w:t xml:space="preserve">Apmaiņa ar labo praksi un pieredzi </w:t>
      </w:r>
      <w:sdt>
        <w:sdtPr>
          <w:rPr>
            <w:rFonts w:cstheme="minorHAnsi"/>
          </w:rPr>
          <w:tag w:val="goog_rdk_1175"/>
          <w:id w:val="-2055838387"/>
        </w:sdtPr>
        <w:sdtEndPr/>
        <w:sdtContent/>
      </w:sdt>
      <w:r w:rsidRPr="00725CDD">
        <w:rPr>
          <w:rFonts w:cstheme="minorHAnsi"/>
          <w:color w:val="000000"/>
        </w:rPr>
        <w:t>bērna labāko interešu noteikšanā.</w:t>
      </w:r>
    </w:p>
    <w:p w14:paraId="0B801EA3" w14:textId="77777777" w:rsidR="00E44B0F" w:rsidRPr="00725CDD" w:rsidRDefault="00E44B0F" w:rsidP="00C71636">
      <w:pPr>
        <w:numPr>
          <w:ilvl w:val="0"/>
          <w:numId w:val="5"/>
        </w:numPr>
        <w:pBdr>
          <w:top w:val="nil"/>
          <w:left w:val="nil"/>
          <w:bottom w:val="nil"/>
          <w:right w:val="nil"/>
          <w:between w:val="nil"/>
        </w:pBdr>
        <w:spacing w:after="160" w:line="259" w:lineRule="auto"/>
        <w:jc w:val="both"/>
        <w:rPr>
          <w:rFonts w:cstheme="minorHAnsi"/>
          <w:i/>
          <w:color w:val="000000"/>
        </w:rPr>
      </w:pPr>
      <w:r w:rsidRPr="00725CDD">
        <w:rPr>
          <w:rFonts w:cstheme="minorHAnsi"/>
          <w:color w:val="000000"/>
        </w:rPr>
        <w:t>Riski un neveiksmes bērna labāko interešu principa ieviešanā praksē.</w:t>
      </w:r>
    </w:p>
    <w:p w14:paraId="4D24100E" w14:textId="77777777" w:rsidR="00E44B0F" w:rsidRPr="00725CDD" w:rsidRDefault="00E44B0F" w:rsidP="00E44B0F">
      <w:pPr>
        <w:jc w:val="both"/>
        <w:rPr>
          <w:rFonts w:cstheme="minorHAnsi"/>
        </w:rPr>
      </w:pPr>
      <w:r w:rsidRPr="00725CDD">
        <w:rPr>
          <w:rFonts w:cstheme="minorHAnsi"/>
        </w:rPr>
        <w:t xml:space="preserve">MG pieredzes </w:t>
      </w:r>
      <w:sdt>
        <w:sdtPr>
          <w:rPr>
            <w:rFonts w:cstheme="minorHAnsi"/>
          </w:rPr>
          <w:tag w:val="goog_rdk_1552"/>
          <w:id w:val="-370918709"/>
        </w:sdtPr>
        <w:sdtEndPr/>
        <w:sdtContent>
          <w:r w:rsidRPr="00725CDD">
            <w:rPr>
              <w:rFonts w:cstheme="minorHAnsi"/>
            </w:rPr>
            <w:t xml:space="preserve">apmaiņa </w:t>
          </w:r>
        </w:sdtContent>
      </w:sdt>
      <w:r w:rsidRPr="00725CDD">
        <w:rPr>
          <w:rFonts w:cstheme="minorHAnsi"/>
        </w:rPr>
        <w:t xml:space="preserve"> par jau eksistējošiem prakses piemēriem attiecībā uz bērna labāko interešu principu ir vērtīga, jo ļauj analizēt bērna interešu izvērtējama gadījumus no dažādiem skata punktiem. </w:t>
      </w:r>
    </w:p>
    <w:p w14:paraId="7B88D5CE" w14:textId="77777777" w:rsidR="00E44B0F" w:rsidRPr="00725CDD" w:rsidRDefault="00E44B0F" w:rsidP="00E44B0F">
      <w:pPr>
        <w:jc w:val="both"/>
        <w:rPr>
          <w:rFonts w:cstheme="minorHAnsi"/>
        </w:rPr>
      </w:pPr>
      <w:r w:rsidRPr="00725CDD">
        <w:rPr>
          <w:rFonts w:cstheme="minorHAnsi"/>
        </w:rPr>
        <w:t xml:space="preserve">Atsevišķos gadījumos un to apstākļos interešu izvērtēšanas aspekti var būt pretrunā cits citam un katra MG </w:t>
      </w:r>
      <w:sdt>
        <w:sdtPr>
          <w:rPr>
            <w:rFonts w:cstheme="minorHAnsi"/>
          </w:rPr>
          <w:tag w:val="goog_rdk_1176"/>
          <w:id w:val="-357816985"/>
        </w:sdtPr>
        <w:sdtEndPr/>
        <w:sdtContent>
          <w:r w:rsidRPr="00725CDD">
            <w:rPr>
              <w:rFonts w:cstheme="minorHAnsi"/>
            </w:rPr>
            <w:t xml:space="preserve">speciālista </w:t>
          </w:r>
        </w:sdtContent>
      </w:sdt>
      <w:r w:rsidRPr="00725CDD">
        <w:rPr>
          <w:rFonts w:cstheme="minorHAnsi"/>
        </w:rPr>
        <w:t xml:space="preserve">redzējums varbūt atšķirīgs, jo tas atkarīgs arī no konkrēto procesu stadijas, kurā MG jāpieņem lēmums </w:t>
      </w:r>
      <w:sdt>
        <w:sdtPr>
          <w:rPr>
            <w:rFonts w:cstheme="minorHAnsi"/>
          </w:rPr>
          <w:tag w:val="goog_rdk_1177"/>
          <w:id w:val="978272601"/>
        </w:sdtPr>
        <w:sdtEndPr/>
        <w:sdtContent>
          <w:r w:rsidRPr="00725CDD">
            <w:rPr>
              <w:rFonts w:cstheme="minorHAnsi"/>
            </w:rPr>
            <w:t xml:space="preserve">atbilstoši </w:t>
          </w:r>
        </w:sdtContent>
      </w:sdt>
      <w:r w:rsidRPr="00725CDD">
        <w:rPr>
          <w:rFonts w:cstheme="minorHAnsi"/>
        </w:rPr>
        <w:t xml:space="preserve">bērna interesēm. Piemēram, ģimenes saglabāšana var būt pretrunā nepieciešamībai aizsargāt bērnu no vardarbības. Šādās situācijās aspekti jāapsver, to savstarpēji salīdzinot, lai rastu risinājumu, kas būtu bērna interesēs. Tāpēc ir ļoti būtiska MG speciālistu apmaiņa ar labo praksi un pieredzi </w:t>
      </w:r>
      <w:sdt>
        <w:sdtPr>
          <w:rPr>
            <w:rFonts w:cstheme="minorHAnsi"/>
          </w:rPr>
          <w:tag w:val="goog_rdk_1175"/>
          <w:id w:val="1978179984"/>
        </w:sdtPr>
        <w:sdtEndPr/>
        <w:sdtContent/>
      </w:sdt>
      <w:r w:rsidRPr="00725CDD">
        <w:rPr>
          <w:rFonts w:cstheme="minorHAnsi"/>
        </w:rPr>
        <w:t>bērna labāko interešu noteikšanā.</w:t>
      </w:r>
    </w:p>
    <w:p w14:paraId="4B7F2F2E" w14:textId="77777777" w:rsidR="00E44B0F" w:rsidRPr="00725CDD" w:rsidRDefault="00E44B0F" w:rsidP="00E44B0F">
      <w:pPr>
        <w:jc w:val="both"/>
        <w:rPr>
          <w:rFonts w:cstheme="minorHAnsi"/>
          <w:highlight w:val="white"/>
        </w:rPr>
      </w:pPr>
      <w:r w:rsidRPr="00725CDD">
        <w:rPr>
          <w:rFonts w:cstheme="minorHAnsi"/>
          <w:highlight w:val="white"/>
        </w:rPr>
        <w:t xml:space="preserve">Prakses piemēru izpēte ļauj iegūt padziļinātu izpratni par bērna labāko interešu izvērtēšanu un nodrošināšanu dažādās faktiskās situācijās, iesaistīto </w:t>
      </w:r>
      <w:r w:rsidRPr="00725CDD">
        <w:rPr>
          <w:rFonts w:cstheme="minorHAnsi"/>
        </w:rPr>
        <w:t xml:space="preserve">MG lomu un uzdevumiem, rīcības iespējām un veidiem. </w:t>
      </w:r>
      <w:r w:rsidRPr="00725CDD">
        <w:rPr>
          <w:rFonts w:cstheme="minorHAnsi"/>
          <w:highlight w:val="white"/>
        </w:rPr>
        <w:t xml:space="preserve">Prakses piemēru izpētes uzdevums ir novērtēt situāciju, lai secinātu, kas bija vai nebija izdarīts, lai sasniegtu situācijas ilgtspējīgu risinājumu, un ar kādiem riskiem un neveiksmēm MG </w:t>
      </w:r>
      <w:r w:rsidRPr="00725CDD">
        <w:rPr>
          <w:highlight w:val="white"/>
        </w:rPr>
        <w:t>speciālisti saskāru</w:t>
      </w:r>
      <w:r w:rsidRPr="00725CDD">
        <w:t xml:space="preserve">šies </w:t>
      </w:r>
      <w:r w:rsidRPr="00725CDD">
        <w:rPr>
          <w:rFonts w:cstheme="minorHAnsi"/>
          <w:color w:val="000000"/>
        </w:rPr>
        <w:t>bērna labāko interešu principa ieviešanā praksē.</w:t>
      </w:r>
    </w:p>
    <w:p w14:paraId="6941CE8D" w14:textId="77777777" w:rsidR="00E44B0F" w:rsidRPr="00265C88" w:rsidRDefault="00E44B0F" w:rsidP="00E44B0F">
      <w:pPr>
        <w:jc w:val="both"/>
        <w:rPr>
          <w:rFonts w:cstheme="minorHAnsi"/>
          <w:highlight w:val="white"/>
        </w:rPr>
      </w:pPr>
      <w:r w:rsidRPr="00725CDD">
        <w:rPr>
          <w:rFonts w:cstheme="minorHAnsi"/>
          <w:highlight w:val="white"/>
        </w:rPr>
        <w:t xml:space="preserve">Prakses piemēru analīze ļauj ne tikai atkārtot zināšanas par bērna labākajām interesēm un redzēt faktisko situāciju risināšanas procesu, bet arī mācīties no citu </w:t>
      </w:r>
      <w:sdt>
        <w:sdtPr>
          <w:rPr>
            <w:rFonts w:cstheme="minorHAnsi"/>
          </w:rPr>
          <w:tag w:val="goog_rdk_1554"/>
          <w:id w:val="-1135175734"/>
        </w:sdtPr>
        <w:sdtEndPr/>
        <w:sdtContent>
          <w:r w:rsidRPr="00725CDD">
            <w:rPr>
              <w:rFonts w:cstheme="minorHAnsi"/>
              <w:highlight w:val="white"/>
            </w:rPr>
            <w:t xml:space="preserve">pozitīviem un negatīviem </w:t>
          </w:r>
        </w:sdtContent>
      </w:sdt>
      <w:sdt>
        <w:sdtPr>
          <w:rPr>
            <w:rFonts w:cstheme="minorHAnsi"/>
          </w:rPr>
          <w:tag w:val="goog_rdk_1555"/>
          <w:id w:val="1861315352"/>
          <w:showingPlcHdr/>
        </w:sdtPr>
        <w:sdtEndPr/>
        <w:sdtContent>
          <w:r w:rsidRPr="00725CDD">
            <w:rPr>
              <w:rFonts w:cstheme="minorHAnsi"/>
            </w:rPr>
            <w:t xml:space="preserve">     </w:t>
          </w:r>
        </w:sdtContent>
      </w:sdt>
      <w:r w:rsidRPr="00725CDD">
        <w:rPr>
          <w:rFonts w:cstheme="minorHAnsi"/>
          <w:highlight w:val="white"/>
        </w:rPr>
        <w:t xml:space="preserve"> piemēriem. Prakses piemēru analīze ļauj pilnveidot </w:t>
      </w:r>
      <w:r w:rsidRPr="00725CDD">
        <w:rPr>
          <w:rFonts w:cstheme="minorHAnsi"/>
        </w:rPr>
        <w:t xml:space="preserve">MG izpratni un </w:t>
      </w:r>
      <w:sdt>
        <w:sdtPr>
          <w:rPr>
            <w:rFonts w:cstheme="minorHAnsi"/>
          </w:rPr>
          <w:tag w:val="goog_rdk_1556"/>
          <w:id w:val="-886796215"/>
        </w:sdtPr>
        <w:sdtEndPr/>
        <w:sdtContent/>
      </w:sdt>
      <w:r w:rsidRPr="00725CDD">
        <w:rPr>
          <w:rFonts w:cstheme="minorHAnsi"/>
        </w:rPr>
        <w:t>lēmumu kvalitāti, kā arī identificēt riskus, ar kādiem jāsaskaras</w:t>
      </w:r>
      <w:sdt>
        <w:sdtPr>
          <w:rPr>
            <w:rFonts w:cstheme="minorHAnsi"/>
          </w:rPr>
          <w:tag w:val="goog_rdk_1557"/>
          <w:id w:val="46734205"/>
        </w:sdtPr>
        <w:sdtEndPr/>
        <w:sdtContent>
          <w:r w:rsidRPr="00725CDD">
            <w:rPr>
              <w:rFonts w:cstheme="minorHAnsi"/>
            </w:rPr>
            <w:t>,</w:t>
          </w:r>
        </w:sdtContent>
      </w:sdt>
      <w:r w:rsidRPr="00725CDD">
        <w:rPr>
          <w:rFonts w:cstheme="minorHAnsi"/>
        </w:rPr>
        <w:t xml:space="preserve"> īstenojot </w:t>
      </w:r>
      <w:r w:rsidRPr="00725CDD">
        <w:rPr>
          <w:rFonts w:cstheme="minorHAnsi"/>
          <w:highlight w:val="white"/>
        </w:rPr>
        <w:t>situācijas ilgtspējīgu risinājumu</w:t>
      </w:r>
      <w:r w:rsidRPr="00725CDD">
        <w:rPr>
          <w:rFonts w:cstheme="minorHAnsi"/>
        </w:rPr>
        <w:t xml:space="preserve">. </w:t>
      </w:r>
    </w:p>
    <w:p w14:paraId="1C9DE512" w14:textId="77777777" w:rsidR="00E44B0F" w:rsidRPr="00265C88" w:rsidRDefault="00E44B0F" w:rsidP="00E44B0F">
      <w:pPr>
        <w:jc w:val="both"/>
        <w:rPr>
          <w:rFonts w:cstheme="minorHAnsi"/>
          <w:b/>
          <w:color w:val="538135"/>
        </w:rPr>
      </w:pPr>
    </w:p>
    <w:p w14:paraId="7069A1F4" w14:textId="77777777" w:rsidR="00E44B0F" w:rsidRDefault="00E44B0F" w:rsidP="00E44B0F">
      <w:pPr>
        <w:tabs>
          <w:tab w:val="left" w:pos="1540"/>
        </w:tabs>
        <w:rPr>
          <w:rFonts w:cstheme="minorHAnsi"/>
          <w:b/>
          <w:color w:val="538135"/>
          <w:sz w:val="28"/>
          <w:szCs w:val="28"/>
          <w:u w:val="single"/>
        </w:rPr>
      </w:pPr>
      <w:r w:rsidRPr="00265C88">
        <w:rPr>
          <w:rFonts w:cstheme="minorHAnsi"/>
          <w:b/>
          <w:color w:val="538135"/>
          <w:sz w:val="28"/>
          <w:szCs w:val="28"/>
          <w:u w:val="single"/>
        </w:rPr>
        <w:t xml:space="preserve">2.modulis </w:t>
      </w:r>
    </w:p>
    <w:p w14:paraId="1F76F33F" w14:textId="77777777" w:rsidR="00E44B0F" w:rsidRPr="00265C88" w:rsidRDefault="00E44B0F" w:rsidP="00E44B0F">
      <w:pPr>
        <w:tabs>
          <w:tab w:val="left" w:pos="1540"/>
        </w:tabs>
        <w:rPr>
          <w:rFonts w:cstheme="minorHAnsi"/>
          <w:b/>
          <w:color w:val="538135"/>
          <w:sz w:val="28"/>
          <w:szCs w:val="28"/>
        </w:rPr>
      </w:pPr>
      <w:r w:rsidRPr="00265C88">
        <w:rPr>
          <w:rFonts w:cstheme="minorHAnsi"/>
          <w:b/>
          <w:color w:val="538135"/>
          <w:sz w:val="28"/>
          <w:szCs w:val="28"/>
        </w:rPr>
        <w:t>Bērna līdzdalības principa darbība tiesību piemērošanas praksē</w:t>
      </w:r>
    </w:p>
    <w:p w14:paraId="315E770D" w14:textId="77777777" w:rsidR="00E44B0F" w:rsidRPr="00265C88" w:rsidRDefault="00E44B0F" w:rsidP="00E44B0F">
      <w:pPr>
        <w:tabs>
          <w:tab w:val="left" w:pos="1540"/>
        </w:tabs>
        <w:rPr>
          <w:rFonts w:cstheme="minorHAnsi"/>
          <w:b/>
          <w:color w:val="538135"/>
          <w:sz w:val="28"/>
          <w:szCs w:val="28"/>
          <w:u w:val="single"/>
        </w:rPr>
      </w:pPr>
    </w:p>
    <w:p w14:paraId="100A0C49" w14:textId="77777777" w:rsidR="00E44B0F" w:rsidRPr="00536896" w:rsidRDefault="00E44B0F" w:rsidP="00E44B0F">
      <w:pPr>
        <w:jc w:val="both"/>
        <w:rPr>
          <w:rFonts w:cstheme="minorHAnsi"/>
        </w:rPr>
      </w:pPr>
      <w:r w:rsidRPr="00536896">
        <w:rPr>
          <w:rFonts w:cstheme="minorHAnsi"/>
          <w:b/>
          <w:color w:val="70AD47"/>
        </w:rPr>
        <w:t>Moduļa mērķis -</w:t>
      </w:r>
      <w:r w:rsidRPr="00536896">
        <w:rPr>
          <w:rFonts w:cstheme="minorHAnsi"/>
        </w:rPr>
        <w:t xml:space="preserve"> sniegt MG jaunāko informāciju un pilnveidot prasmes bērna līdzdalības principa īstenošanai.</w:t>
      </w:r>
    </w:p>
    <w:p w14:paraId="6C8608D6" w14:textId="77777777" w:rsidR="00E44B0F" w:rsidRPr="00536896" w:rsidRDefault="00E44B0F" w:rsidP="00E44B0F">
      <w:pPr>
        <w:jc w:val="both"/>
        <w:rPr>
          <w:rFonts w:cstheme="minorHAnsi"/>
          <w:b/>
          <w:color w:val="70AD47"/>
        </w:rPr>
      </w:pPr>
      <w:r w:rsidRPr="00536896">
        <w:rPr>
          <w:rFonts w:cstheme="minorHAnsi"/>
          <w:b/>
          <w:color w:val="70AD47"/>
        </w:rPr>
        <w:t>Moduļa uzdevumi:</w:t>
      </w:r>
    </w:p>
    <w:p w14:paraId="6D0DDC0C"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[1] informēt MG par jaunāko tiesisko regulējumu un tiesību piemērošanas praksi;</w:t>
      </w:r>
    </w:p>
    <w:p w14:paraId="47BF9E30"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[2] pilnveidot MG iemaņas bērna līdzdalības izvērtēšanas un ieviešanas procesā;</w:t>
      </w:r>
    </w:p>
    <w:p w14:paraId="1D246B96"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 xml:space="preserve">[3] attīstīt un pilnveidot MG iemaņas </w:t>
      </w:r>
      <w:sdt>
        <w:sdtPr>
          <w:rPr>
            <w:rFonts w:cstheme="minorHAnsi"/>
          </w:rPr>
          <w:tag w:val="goog_rdk_1606"/>
          <w:id w:val="179792375"/>
        </w:sdtPr>
        <w:sdtEndPr/>
        <w:sdtContent>
          <w:r w:rsidRPr="00536896">
            <w:rPr>
              <w:rFonts w:cstheme="minorHAnsi"/>
              <w:color w:val="000000"/>
            </w:rPr>
            <w:t xml:space="preserve">bērna </w:t>
          </w:r>
        </w:sdtContent>
      </w:sdt>
      <w:r w:rsidRPr="00536896">
        <w:rPr>
          <w:rFonts w:cstheme="minorHAnsi"/>
          <w:color w:val="000000"/>
        </w:rPr>
        <w:t>līdzdalības veicināšanai dažādos vecumposmos un situācijās;</w:t>
      </w:r>
    </w:p>
    <w:p w14:paraId="19400C4C"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[4] pilnveidot MG prasmes saskarsmes veidošanai ar bērnu.</w:t>
      </w:r>
    </w:p>
    <w:p w14:paraId="492478EE" w14:textId="77777777" w:rsidR="00E44B0F" w:rsidRPr="00536896" w:rsidRDefault="00E44B0F" w:rsidP="00E44B0F">
      <w:pPr>
        <w:jc w:val="both"/>
        <w:rPr>
          <w:rFonts w:cstheme="minorHAnsi"/>
          <w:b/>
          <w:color w:val="70AD47"/>
        </w:rPr>
      </w:pPr>
      <w:r w:rsidRPr="00536896">
        <w:rPr>
          <w:rFonts w:cstheme="minorHAnsi"/>
          <w:b/>
          <w:color w:val="70AD47"/>
        </w:rPr>
        <w:t>Rezultātā MG:</w:t>
      </w:r>
    </w:p>
    <w:p w14:paraId="17401A94" w14:textId="77777777" w:rsidR="00E44B0F" w:rsidRPr="00536896" w:rsidRDefault="00BB59DF" w:rsidP="00E44B0F">
      <w:pPr>
        <w:pBdr>
          <w:top w:val="nil"/>
          <w:left w:val="nil"/>
          <w:bottom w:val="nil"/>
          <w:right w:val="nil"/>
          <w:between w:val="nil"/>
        </w:pBdr>
        <w:jc w:val="both"/>
        <w:rPr>
          <w:rFonts w:eastAsia="Arial" w:cstheme="minorHAnsi"/>
          <w:color w:val="000000"/>
        </w:rPr>
      </w:pPr>
      <w:sdt>
        <w:sdtPr>
          <w:rPr>
            <w:rFonts w:cstheme="minorHAnsi"/>
          </w:rPr>
          <w:tag w:val="goog_rdk_1609"/>
          <w:id w:val="-377783074"/>
        </w:sdtPr>
        <w:sdtEndPr/>
        <w:sdtContent>
          <w:r w:rsidR="00E44B0F" w:rsidRPr="00536896">
            <w:rPr>
              <w:rFonts w:cstheme="minorHAnsi"/>
              <w:color w:val="000000"/>
            </w:rPr>
            <w:t xml:space="preserve">[1] </w:t>
          </w:r>
          <w:r w:rsidR="00E44B0F" w:rsidRPr="00536896">
            <w:rPr>
              <w:rFonts w:cstheme="minorHAnsi"/>
              <w:bCs/>
            </w:rPr>
            <w:t>informēta</w:t>
          </w:r>
          <w:r w:rsidR="00E44B0F" w:rsidRPr="00536896">
            <w:rPr>
              <w:rFonts w:cstheme="minorHAnsi"/>
              <w:b/>
            </w:rPr>
            <w:t xml:space="preserve"> </w:t>
          </w:r>
        </w:sdtContent>
      </w:sdt>
      <w:r w:rsidR="00E44B0F" w:rsidRPr="00536896">
        <w:rPr>
          <w:rFonts w:cstheme="minorHAnsi"/>
          <w:color w:val="000000"/>
        </w:rPr>
        <w:t xml:space="preserve"> par jaunāko tiesisko regulējumu un politikas attīstības dokumentiem;</w:t>
      </w:r>
    </w:p>
    <w:p w14:paraId="11486A9F" w14:textId="77777777" w:rsidR="00E44B0F" w:rsidRPr="00536896" w:rsidRDefault="00BB59DF" w:rsidP="00E44B0F">
      <w:pPr>
        <w:pBdr>
          <w:top w:val="nil"/>
          <w:left w:val="nil"/>
          <w:bottom w:val="nil"/>
          <w:right w:val="nil"/>
          <w:between w:val="nil"/>
        </w:pBdr>
        <w:jc w:val="both"/>
        <w:rPr>
          <w:rFonts w:eastAsia="Arial" w:cstheme="minorHAnsi"/>
          <w:color w:val="000000"/>
        </w:rPr>
      </w:pPr>
      <w:sdt>
        <w:sdtPr>
          <w:rPr>
            <w:rFonts w:cstheme="minorHAnsi"/>
          </w:rPr>
          <w:tag w:val="goog_rdk_1612"/>
          <w:id w:val="277529998"/>
        </w:sdtPr>
        <w:sdtEndPr/>
        <w:sdtContent>
          <w:r w:rsidR="00E44B0F" w:rsidRPr="00536896">
            <w:rPr>
              <w:rFonts w:cstheme="minorHAnsi"/>
              <w:color w:val="000000"/>
            </w:rPr>
            <w:t xml:space="preserve">[2] </w:t>
          </w:r>
        </w:sdtContent>
      </w:sdt>
      <w:r w:rsidR="00E44B0F" w:rsidRPr="00536896">
        <w:rPr>
          <w:rFonts w:cstheme="minorHAnsi"/>
          <w:color w:val="000000"/>
        </w:rPr>
        <w:t xml:space="preserve">pilnveidojusi </w:t>
      </w:r>
      <w:r w:rsidR="00E44B0F">
        <w:rPr>
          <w:rFonts w:cstheme="minorHAnsi"/>
          <w:color w:val="000000"/>
        </w:rPr>
        <w:t xml:space="preserve">iemaņas </w:t>
      </w:r>
      <w:r w:rsidR="00E44B0F" w:rsidRPr="00536896">
        <w:rPr>
          <w:rFonts w:cstheme="minorHAnsi"/>
          <w:color w:val="000000"/>
        </w:rPr>
        <w:t xml:space="preserve">bērna līdzdalības </w:t>
      </w:r>
      <w:r w:rsidR="00E44B0F">
        <w:rPr>
          <w:rFonts w:cstheme="minorHAnsi"/>
          <w:color w:val="000000"/>
        </w:rPr>
        <w:t>izvērtēšanai un ieviešanai;</w:t>
      </w:r>
    </w:p>
    <w:p w14:paraId="222F1AD9" w14:textId="77777777" w:rsidR="00E44B0F" w:rsidRPr="00536896" w:rsidRDefault="00BB59DF" w:rsidP="00E44B0F">
      <w:pPr>
        <w:pBdr>
          <w:top w:val="nil"/>
          <w:left w:val="nil"/>
          <w:bottom w:val="nil"/>
          <w:right w:val="nil"/>
          <w:between w:val="nil"/>
        </w:pBdr>
        <w:jc w:val="both"/>
        <w:rPr>
          <w:rFonts w:eastAsia="Arial" w:cstheme="minorHAnsi"/>
          <w:color w:val="000000"/>
        </w:rPr>
      </w:pPr>
      <w:sdt>
        <w:sdtPr>
          <w:rPr>
            <w:rFonts w:cstheme="minorHAnsi"/>
          </w:rPr>
          <w:tag w:val="goog_rdk_1615"/>
          <w:id w:val="-1907526800"/>
        </w:sdtPr>
        <w:sdtEndPr/>
        <w:sdtContent>
          <w:r w:rsidR="00E44B0F" w:rsidRPr="00536896">
            <w:rPr>
              <w:rFonts w:cstheme="minorHAnsi"/>
              <w:color w:val="000000"/>
            </w:rPr>
            <w:t>[3]</w:t>
          </w:r>
          <w:r w:rsidR="00E44B0F">
            <w:rPr>
              <w:rFonts w:cstheme="minorHAnsi"/>
              <w:color w:val="000000"/>
            </w:rPr>
            <w:t xml:space="preserve"> </w:t>
          </w:r>
        </w:sdtContent>
      </w:sdt>
      <w:r w:rsidR="00E44B0F">
        <w:rPr>
          <w:rFonts w:cstheme="minorHAnsi"/>
          <w:color w:val="000000"/>
        </w:rPr>
        <w:t>attīstījusi un pinveidojusi MG iemaņas bērna līdzalības veicināšanai dažādos vecumposmos un situācjās;</w:t>
      </w:r>
    </w:p>
    <w:p w14:paraId="0425BC72" w14:textId="77777777" w:rsidR="00E44B0F" w:rsidRPr="00536896" w:rsidRDefault="00BB59DF" w:rsidP="00E44B0F">
      <w:pPr>
        <w:pBdr>
          <w:top w:val="nil"/>
          <w:left w:val="nil"/>
          <w:bottom w:val="nil"/>
          <w:right w:val="nil"/>
          <w:between w:val="nil"/>
        </w:pBdr>
        <w:jc w:val="both"/>
        <w:rPr>
          <w:rFonts w:eastAsia="Arial" w:cstheme="minorHAnsi"/>
          <w:color w:val="000000"/>
        </w:rPr>
      </w:pPr>
      <w:sdt>
        <w:sdtPr>
          <w:rPr>
            <w:rFonts w:cstheme="minorHAnsi"/>
          </w:rPr>
          <w:tag w:val="goog_rdk_1617"/>
          <w:id w:val="-304849984"/>
        </w:sdtPr>
        <w:sdtEndPr/>
        <w:sdtContent>
          <w:r w:rsidR="00E44B0F" w:rsidRPr="00536896">
            <w:rPr>
              <w:rFonts w:cstheme="minorHAnsi"/>
              <w:color w:val="000000"/>
            </w:rPr>
            <w:t xml:space="preserve">[4] </w:t>
          </w:r>
        </w:sdtContent>
      </w:sdt>
      <w:r w:rsidR="00E44B0F" w:rsidRPr="00536896">
        <w:rPr>
          <w:rFonts w:cstheme="minorHAnsi"/>
          <w:color w:val="000000"/>
        </w:rPr>
        <w:t>pilnveidojusi prasmes saskarsmes veidošanai ar bērnu.</w:t>
      </w:r>
    </w:p>
    <w:p w14:paraId="36BB0B13" w14:textId="77777777" w:rsidR="00E44B0F" w:rsidRPr="00536896" w:rsidRDefault="00E44B0F" w:rsidP="00E44B0F">
      <w:pPr>
        <w:jc w:val="both"/>
        <w:rPr>
          <w:rFonts w:cstheme="minorHAnsi"/>
          <w:b/>
          <w:color w:val="70AD47"/>
        </w:rPr>
      </w:pPr>
    </w:p>
    <w:p w14:paraId="40A4B171" w14:textId="77777777" w:rsidR="00E44B0F" w:rsidRPr="00536896" w:rsidRDefault="00E44B0F" w:rsidP="00E44B0F">
      <w:pPr>
        <w:jc w:val="both"/>
        <w:rPr>
          <w:rFonts w:cstheme="minorHAnsi"/>
          <w:b/>
          <w:color w:val="70AD47"/>
        </w:rPr>
      </w:pPr>
      <w:r w:rsidRPr="00536896">
        <w:rPr>
          <w:rFonts w:cstheme="minorHAnsi"/>
          <w:b/>
          <w:color w:val="70AD47"/>
        </w:rPr>
        <w:lastRenderedPageBreak/>
        <w:t>Moduļa daļas</w:t>
      </w:r>
    </w:p>
    <w:p w14:paraId="09381837" w14:textId="77777777" w:rsidR="00E44B0F" w:rsidRPr="00536896" w:rsidRDefault="00E44B0F" w:rsidP="00E44B0F">
      <w:pPr>
        <w:jc w:val="both"/>
        <w:rPr>
          <w:rFonts w:cstheme="minorHAnsi"/>
          <w:i/>
        </w:rPr>
      </w:pPr>
      <w:r w:rsidRPr="00536896">
        <w:rPr>
          <w:rFonts w:cstheme="minorHAnsi"/>
          <w:b/>
          <w:color w:val="70AD47"/>
        </w:rPr>
        <w:t xml:space="preserve">1.daļa.  </w:t>
      </w:r>
      <w:r w:rsidRPr="00536896">
        <w:rPr>
          <w:rFonts w:cstheme="minorHAnsi"/>
          <w:b/>
        </w:rPr>
        <w:t xml:space="preserve">Jaunākais tiesiskais regulējums saistībā ar bērna līdzdalības principa ievērošanu </w:t>
      </w:r>
      <w:r w:rsidRPr="00536896">
        <w:rPr>
          <w:rFonts w:cstheme="minorHAnsi"/>
          <w:i/>
        </w:rPr>
        <w:t>(2,5 a/h).</w:t>
      </w:r>
    </w:p>
    <w:p w14:paraId="4805B97E" w14:textId="77777777" w:rsidR="00E44B0F" w:rsidRPr="00536896" w:rsidRDefault="00E44B0F" w:rsidP="00E44B0F">
      <w:pPr>
        <w:jc w:val="both"/>
        <w:rPr>
          <w:rFonts w:cstheme="minorHAnsi"/>
        </w:rPr>
      </w:pPr>
      <w:r w:rsidRPr="00536896">
        <w:rPr>
          <w:rFonts w:cstheme="minorHAnsi"/>
        </w:rPr>
        <w:t>Tiesiskais regulējums bērna līdzdalības principa īstenošanai praksē:</w:t>
      </w:r>
    </w:p>
    <w:p w14:paraId="1EA9E381" w14:textId="77777777" w:rsidR="00E44B0F" w:rsidRPr="00536896" w:rsidRDefault="00E44B0F" w:rsidP="00C71636">
      <w:pPr>
        <w:pStyle w:val="Sarakstarindkopa"/>
        <w:numPr>
          <w:ilvl w:val="0"/>
          <w:numId w:val="18"/>
        </w:numPr>
        <w:ind w:left="360" w:firstLine="0"/>
        <w:jc w:val="both"/>
        <w:rPr>
          <w:rFonts w:asciiTheme="minorHAnsi" w:hAnsiTheme="minorHAnsi" w:cstheme="minorHAnsi"/>
        </w:rPr>
      </w:pPr>
      <w:r w:rsidRPr="00536896">
        <w:rPr>
          <w:rFonts w:asciiTheme="minorHAnsi" w:hAnsiTheme="minorHAnsi" w:cstheme="minorHAnsi"/>
        </w:rPr>
        <w:t xml:space="preserve">izmaiņas </w:t>
      </w:r>
      <w:sdt>
        <w:sdtPr>
          <w:rPr>
            <w:rFonts w:asciiTheme="minorHAnsi" w:hAnsiTheme="minorHAnsi" w:cstheme="minorHAnsi"/>
          </w:rPr>
          <w:tag w:val="goog_rdk_1255"/>
          <w:id w:val="1577011790"/>
        </w:sdtPr>
        <w:sdtEndPr/>
        <w:sdtContent>
          <w:r w:rsidRPr="00536896">
            <w:rPr>
              <w:rFonts w:asciiTheme="minorHAnsi" w:hAnsiTheme="minorHAnsi" w:cstheme="minorHAnsi"/>
            </w:rPr>
            <w:t>starptautisko tiesību un nacionālo tiesību</w:t>
          </w:r>
        </w:sdtContent>
      </w:sdt>
      <w:r w:rsidRPr="00536896">
        <w:rPr>
          <w:rFonts w:asciiTheme="minorHAnsi" w:hAnsiTheme="minorHAnsi" w:cstheme="minorHAnsi"/>
        </w:rPr>
        <w:t xml:space="preserve"> normās;</w:t>
      </w:r>
    </w:p>
    <w:p w14:paraId="76897F56" w14:textId="77777777" w:rsidR="00E44B0F" w:rsidRPr="00536896" w:rsidRDefault="00E44B0F" w:rsidP="00C71636">
      <w:pPr>
        <w:pStyle w:val="Sarakstarindkopa"/>
        <w:numPr>
          <w:ilvl w:val="0"/>
          <w:numId w:val="18"/>
        </w:numPr>
        <w:ind w:left="360" w:firstLine="0"/>
        <w:jc w:val="both"/>
        <w:rPr>
          <w:rFonts w:asciiTheme="minorHAnsi" w:hAnsiTheme="minorHAnsi" w:cstheme="minorHAnsi"/>
        </w:rPr>
      </w:pPr>
      <w:r w:rsidRPr="00536896">
        <w:rPr>
          <w:rFonts w:asciiTheme="minorHAnsi" w:hAnsiTheme="minorHAnsi" w:cstheme="minorHAnsi"/>
        </w:rPr>
        <w:t xml:space="preserve">izmaiņas Latvijas un starptautisko institūciju politikas attīstības dokumentos; </w:t>
      </w:r>
    </w:p>
    <w:p w14:paraId="13E6FE48" w14:textId="77777777" w:rsidR="00E44B0F" w:rsidRPr="00536896" w:rsidRDefault="00E44B0F" w:rsidP="00C71636">
      <w:pPr>
        <w:pStyle w:val="Sarakstarindkopa"/>
        <w:numPr>
          <w:ilvl w:val="0"/>
          <w:numId w:val="18"/>
        </w:numPr>
        <w:ind w:left="360" w:firstLine="0"/>
        <w:jc w:val="both"/>
        <w:rPr>
          <w:rFonts w:asciiTheme="minorHAnsi" w:hAnsiTheme="minorHAnsi" w:cstheme="minorHAnsi"/>
        </w:rPr>
      </w:pPr>
      <w:r w:rsidRPr="00536896">
        <w:rPr>
          <w:rFonts w:asciiTheme="minorHAnsi" w:hAnsiTheme="minorHAnsi" w:cstheme="minorHAnsi"/>
        </w:rPr>
        <w:t>jaunākās judikatūras un prakses apskats.</w:t>
      </w:r>
    </w:p>
    <w:p w14:paraId="1FB5C356" w14:textId="77777777" w:rsidR="00E44B0F" w:rsidRPr="00536896" w:rsidRDefault="00BB59DF" w:rsidP="00E44B0F">
      <w:pPr>
        <w:jc w:val="both"/>
        <w:rPr>
          <w:rFonts w:cstheme="minorHAnsi"/>
        </w:rPr>
      </w:pPr>
      <w:sdt>
        <w:sdtPr>
          <w:tag w:val="goog_rdk_484"/>
          <w:id w:val="-173264467"/>
        </w:sdtPr>
        <w:sdtEndPr/>
        <w:sdtContent>
          <w:r w:rsidR="00E44B0F" w:rsidRPr="00536896">
            <w:rPr>
              <w:color w:val="000000"/>
            </w:rPr>
            <w:t xml:space="preserve">MG tiek sniegta informācija par galvenajiem tiesību avotiem bērna labāko interešu principa īstenošanai un skaidrotas izmaiņas tiesību aktos. </w:t>
          </w:r>
        </w:sdtContent>
      </w:sdt>
      <w:r w:rsidR="00E44B0F" w:rsidRPr="00536896">
        <w:rPr>
          <w:rFonts w:cstheme="minorHAnsi"/>
          <w:color w:val="000000"/>
        </w:rPr>
        <w:t>Tiek aplūkoti spēkā esošie normatīvie akti un tajos ietvertie noteikumi attiecībā uz bērna līdzdalību bāriņtiesu vadītājos procesos. </w:t>
      </w:r>
    </w:p>
    <w:p w14:paraId="1B13700B" w14:textId="77777777" w:rsidR="00E44B0F" w:rsidRPr="00536896" w:rsidRDefault="00E44B0F" w:rsidP="00E44B0F">
      <w:pPr>
        <w:jc w:val="both"/>
        <w:rPr>
          <w:rFonts w:cstheme="minorHAnsi"/>
        </w:rPr>
      </w:pPr>
      <w:r w:rsidRPr="00536896">
        <w:rPr>
          <w:rFonts w:cstheme="minorHAnsi"/>
          <w:color w:val="000000"/>
        </w:rPr>
        <w:t xml:space="preserve">Apskatīti grozījumi galvenajos Latvijai saistošajos starptautiskajos līgumos (piemēram, </w:t>
      </w:r>
      <w:hyperlink r:id="rId21" w:history="1">
        <w:r w:rsidRPr="00536896">
          <w:rPr>
            <w:rStyle w:val="Hipersaite"/>
            <w:rFonts w:cstheme="minorHAnsi"/>
          </w:rPr>
          <w:t>ANO Bērnu tiesību konvencijā</w:t>
        </w:r>
      </w:hyperlink>
      <w:r w:rsidRPr="00536896">
        <w:rPr>
          <w:rFonts w:cstheme="minorHAnsi"/>
          <w:color w:val="000000"/>
        </w:rPr>
        <w:t xml:space="preserve">) un Latvijas normatīvajos aktos (piemēram, </w:t>
      </w:r>
      <w:hyperlink r:id="rId22" w:history="1">
        <w:r w:rsidRPr="00536896">
          <w:rPr>
            <w:rStyle w:val="Hipersaite"/>
            <w:rFonts w:cstheme="minorHAnsi"/>
          </w:rPr>
          <w:t>BTAL</w:t>
        </w:r>
      </w:hyperlink>
      <w:r w:rsidRPr="00536896">
        <w:rPr>
          <w:rFonts w:cstheme="minorHAnsi"/>
          <w:color w:val="000000"/>
        </w:rPr>
        <w:t>). Tiek sniegta informācija par grozījumu saturu, jauno tiesību normu mērķi, grozījumu pamatojumu un ietekmi uz MG darbību. </w:t>
      </w:r>
    </w:p>
    <w:p w14:paraId="53BE1981" w14:textId="77777777" w:rsidR="00E44B0F" w:rsidRPr="00536896" w:rsidRDefault="00E44B0F" w:rsidP="00E44B0F">
      <w:pPr>
        <w:jc w:val="both"/>
        <w:rPr>
          <w:rFonts w:cstheme="minorHAnsi"/>
        </w:rPr>
      </w:pPr>
      <w:r w:rsidRPr="00536896">
        <w:rPr>
          <w:rFonts w:cstheme="minorHAnsi"/>
          <w:color w:val="000000"/>
        </w:rPr>
        <w:t>Sniegta apkopojoša informācija par jaunākajiem Latvijas, Eiropas Padomes, Eiropas Savienības un ANO politikas attīstības dokumentiem. Aplūkojot jaunākos politikas attīstības dokumentus, tiek izceltas jaunās prioritātes, to saturs, nozīme un pamatojums, prognozējamo ietekmi uz tiesiskā regulējuma izmaiņām un MG darbību. </w:t>
      </w:r>
    </w:p>
    <w:p w14:paraId="3EE55CF4" w14:textId="77777777" w:rsidR="00E44B0F" w:rsidRPr="00536896" w:rsidRDefault="00E44B0F" w:rsidP="00E44B0F">
      <w:pPr>
        <w:jc w:val="both"/>
        <w:rPr>
          <w:rFonts w:cstheme="minorHAnsi"/>
        </w:rPr>
      </w:pPr>
      <w:r w:rsidRPr="00536896">
        <w:rPr>
          <w:rFonts w:cstheme="minorHAnsi"/>
          <w:color w:val="000000"/>
        </w:rPr>
        <w:t xml:space="preserve">Aplūkota Latvijas tiesas un kompetento institūciju, Eiropas Cilvēktiesību tiesas, Eiropas Savienības Tiesas, ANO </w:t>
      </w:r>
      <w:r w:rsidRPr="00536896">
        <w:rPr>
          <w:rFonts w:cstheme="minorHAnsi"/>
          <w:color w:val="000000"/>
          <w:highlight w:val="white"/>
        </w:rPr>
        <w:t>Bērnu tiesību komiteja</w:t>
      </w:r>
      <w:r w:rsidRPr="00536896">
        <w:rPr>
          <w:rFonts w:cstheme="minorHAnsi"/>
          <w:color w:val="000000"/>
        </w:rPr>
        <w:t xml:space="preserve"> un citu ANO institūciju jaunākā tiesību normu piemērošanas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 </w:t>
      </w:r>
    </w:p>
    <w:p w14:paraId="002BD67C" w14:textId="77777777" w:rsidR="00E44B0F" w:rsidRPr="00536896" w:rsidRDefault="00E44B0F" w:rsidP="00E44B0F">
      <w:pPr>
        <w:jc w:val="both"/>
        <w:rPr>
          <w:rFonts w:cstheme="minorHAnsi"/>
        </w:rPr>
      </w:pPr>
      <w:r w:rsidRPr="00536896">
        <w:rPr>
          <w:rFonts w:cstheme="minorHAnsi"/>
          <w:color w:val="000000"/>
        </w:rPr>
        <w:t xml:space="preserve">Veicot aktuālās prakses pārskatu tiek sniegta jaunākā informācija par attīstāmo praksi, kas ir saistīta ar </w:t>
      </w:r>
      <w:hyperlink r:id="rId23" w:history="1">
        <w:r w:rsidRPr="00536896">
          <w:rPr>
            <w:rStyle w:val="Hipersaite"/>
            <w:rFonts w:cstheme="minorHAnsi"/>
          </w:rPr>
          <w:t>Bāriņtiesu likuma</w:t>
        </w:r>
      </w:hyperlink>
      <w:r w:rsidRPr="00536896">
        <w:rPr>
          <w:rFonts w:cstheme="minorHAnsi"/>
          <w:color w:val="000000"/>
        </w:rPr>
        <w:t xml:space="preserve"> piemērošanu un </w:t>
      </w:r>
      <w:sdt>
        <w:sdtPr>
          <w:rPr>
            <w:rFonts w:cstheme="minorHAnsi"/>
          </w:rPr>
          <w:tag w:val="goog_rdk_1258"/>
          <w:id w:val="883603622"/>
        </w:sdtPr>
        <w:sdtEndPr/>
        <w:sdtContent/>
      </w:sdt>
      <w:r w:rsidRPr="00536896">
        <w:rPr>
          <w:rFonts w:cstheme="minorHAnsi"/>
          <w:color w:val="000000"/>
        </w:rPr>
        <w:t>aktuāla informācija MG par situācijām, kurā iesaistīts bērns, piemēram, bērna pamattiesību saturu, bērna līdzdalību un uzklausīšanu, par jaunu iniciatīvu ieviešanu bērnu tiesību aizsardzības praksē (piemēram,</w:t>
      </w:r>
      <w:sdt>
        <w:sdtPr>
          <w:rPr>
            <w:rFonts w:cstheme="minorHAnsi"/>
          </w:rPr>
          <w:tag w:val="goog_rdk_1260"/>
          <w:id w:val="361721076"/>
        </w:sdtPr>
        <w:sdtEndPr/>
        <w:sdtContent>
          <w:r w:rsidRPr="00536896">
            <w:rPr>
              <w:rFonts w:cstheme="minorHAnsi"/>
              <w:color w:val="000000"/>
            </w:rPr>
            <w:t xml:space="preserve"> starpinstitucionālās sadarbības programma "Bērna māja"</w:t>
          </w:r>
        </w:sdtContent>
      </w:sdt>
      <w:r w:rsidRPr="00536896">
        <w:rPr>
          <w:rFonts w:cstheme="minorHAnsi"/>
          <w:color w:val="000000"/>
        </w:rPr>
        <w:t>) un citām aktualitātēm.</w:t>
      </w:r>
    </w:p>
    <w:p w14:paraId="2CCFFE5B" w14:textId="77777777" w:rsidR="00E44B0F" w:rsidRPr="00536896" w:rsidRDefault="00E44B0F" w:rsidP="00E44B0F">
      <w:pPr>
        <w:jc w:val="both"/>
        <w:rPr>
          <w:rFonts w:cstheme="minorHAnsi"/>
          <w:b/>
          <w:color w:val="70AD47"/>
        </w:rPr>
      </w:pPr>
    </w:p>
    <w:p w14:paraId="425DC273" w14:textId="77777777" w:rsidR="00E44B0F" w:rsidRPr="00536896" w:rsidRDefault="00E44B0F" w:rsidP="00E44B0F">
      <w:pPr>
        <w:jc w:val="both"/>
        <w:rPr>
          <w:rFonts w:cstheme="minorHAnsi"/>
          <w:b/>
        </w:rPr>
      </w:pPr>
      <w:r w:rsidRPr="00536896">
        <w:rPr>
          <w:rFonts w:cstheme="minorHAnsi"/>
          <w:b/>
          <w:color w:val="70AD47"/>
        </w:rPr>
        <w:t xml:space="preserve">2.daļa. </w:t>
      </w:r>
      <w:r w:rsidRPr="00536896">
        <w:rPr>
          <w:rFonts w:cstheme="minorHAnsi"/>
          <w:b/>
        </w:rPr>
        <w:t>Bērna līdzdalības principa īstenošana praksē.</w:t>
      </w:r>
    </w:p>
    <w:p w14:paraId="21F99264" w14:textId="77777777" w:rsidR="00E44B0F" w:rsidRPr="00536896" w:rsidRDefault="00E44B0F" w:rsidP="00E44B0F">
      <w:pPr>
        <w:jc w:val="both"/>
        <w:rPr>
          <w:rFonts w:cstheme="minorHAnsi"/>
          <w:i/>
        </w:rPr>
      </w:pPr>
      <w:r w:rsidRPr="00536896">
        <w:rPr>
          <w:rFonts w:cstheme="minorHAnsi"/>
          <w:b/>
        </w:rPr>
        <w:t>1.diskusija</w:t>
      </w:r>
      <w:r w:rsidRPr="00536896">
        <w:rPr>
          <w:rFonts w:cstheme="minorHAnsi"/>
        </w:rPr>
        <w:t xml:space="preserve"> </w:t>
      </w:r>
      <w:r w:rsidRPr="00536896">
        <w:rPr>
          <w:rFonts w:cstheme="minorHAnsi"/>
          <w:i/>
        </w:rPr>
        <w:t>(1,5 a/h)</w:t>
      </w:r>
    </w:p>
    <w:p w14:paraId="7E71CD48" w14:textId="77777777" w:rsidR="00E44B0F" w:rsidRPr="00536896" w:rsidRDefault="00E44B0F" w:rsidP="00C71636">
      <w:pPr>
        <w:numPr>
          <w:ilvl w:val="0"/>
          <w:numId w:val="5"/>
        </w:numPr>
        <w:pBdr>
          <w:top w:val="nil"/>
          <w:left w:val="nil"/>
          <w:bottom w:val="nil"/>
          <w:right w:val="nil"/>
          <w:between w:val="nil"/>
        </w:pBdr>
        <w:spacing w:line="259" w:lineRule="auto"/>
        <w:jc w:val="both"/>
        <w:rPr>
          <w:rFonts w:cstheme="minorHAnsi"/>
        </w:rPr>
      </w:pPr>
      <w:r w:rsidRPr="00536896">
        <w:rPr>
          <w:rFonts w:cstheme="minorHAnsi"/>
          <w:color w:val="000000"/>
        </w:rPr>
        <w:t xml:space="preserve">Gadījumu - </w:t>
      </w:r>
      <w:sdt>
        <w:sdtPr>
          <w:rPr>
            <w:rFonts w:cstheme="minorHAnsi"/>
          </w:rPr>
          <w:tag w:val="goog_rdk_1620"/>
          <w:id w:val="-2079042128"/>
        </w:sdtPr>
        <w:sdtEndPr/>
        <w:sdtContent>
          <w:r w:rsidRPr="00536896">
            <w:rPr>
              <w:rFonts w:cstheme="minorHAnsi"/>
              <w:color w:val="000000"/>
            </w:rPr>
            <w:t xml:space="preserve">kas </w:t>
          </w:r>
        </w:sdtContent>
      </w:sdt>
      <w:r w:rsidRPr="00536896">
        <w:rPr>
          <w:rFonts w:cstheme="minorHAnsi"/>
          <w:color w:val="000000"/>
        </w:rPr>
        <w:t>skar vai var skart bērna intereses</w:t>
      </w:r>
      <w:sdt>
        <w:sdtPr>
          <w:rPr>
            <w:rFonts w:cstheme="minorHAnsi"/>
          </w:rPr>
          <w:tag w:val="goog_rdk_1621"/>
          <w:id w:val="-1514221731"/>
        </w:sdtPr>
        <w:sdtEndPr/>
        <w:sdtContent>
          <w:r w:rsidRPr="00536896">
            <w:rPr>
              <w:rFonts w:cstheme="minorHAnsi"/>
              <w:color w:val="000000"/>
            </w:rPr>
            <w:t xml:space="preserve"> – nošķiršana</w:t>
          </w:r>
        </w:sdtContent>
      </w:sdt>
      <w:r w:rsidRPr="00536896">
        <w:rPr>
          <w:rFonts w:cstheme="minorHAnsi"/>
          <w:color w:val="000000"/>
        </w:rPr>
        <w:t>.</w:t>
      </w:r>
    </w:p>
    <w:p w14:paraId="6EDD43E1" w14:textId="77777777" w:rsidR="00E44B0F" w:rsidRPr="00536896" w:rsidRDefault="00E44B0F" w:rsidP="00C71636">
      <w:pPr>
        <w:numPr>
          <w:ilvl w:val="0"/>
          <w:numId w:val="5"/>
        </w:numPr>
        <w:pBdr>
          <w:top w:val="nil"/>
          <w:left w:val="nil"/>
          <w:bottom w:val="nil"/>
          <w:right w:val="nil"/>
          <w:between w:val="nil"/>
        </w:pBdr>
        <w:spacing w:line="259" w:lineRule="auto"/>
        <w:jc w:val="both"/>
        <w:rPr>
          <w:rFonts w:cstheme="minorHAnsi"/>
        </w:rPr>
      </w:pPr>
      <w:r w:rsidRPr="00536896">
        <w:rPr>
          <w:rFonts w:cstheme="minorHAnsi"/>
          <w:color w:val="000000"/>
        </w:rPr>
        <w:t>Bērna spēja (vecums un briedums) formulēt viedokli.</w:t>
      </w:r>
    </w:p>
    <w:p w14:paraId="39821157" w14:textId="77777777" w:rsidR="00E44B0F" w:rsidRPr="00536896" w:rsidRDefault="00E44B0F" w:rsidP="00C71636">
      <w:pPr>
        <w:numPr>
          <w:ilvl w:val="0"/>
          <w:numId w:val="5"/>
        </w:numPr>
        <w:pBdr>
          <w:top w:val="nil"/>
          <w:left w:val="nil"/>
          <w:bottom w:val="nil"/>
          <w:right w:val="nil"/>
          <w:between w:val="nil"/>
        </w:pBdr>
        <w:spacing w:line="259" w:lineRule="auto"/>
        <w:jc w:val="both"/>
        <w:rPr>
          <w:rFonts w:cstheme="minorHAnsi"/>
        </w:rPr>
      </w:pPr>
      <w:r w:rsidRPr="00536896">
        <w:rPr>
          <w:rFonts w:cstheme="minorHAnsi"/>
          <w:color w:val="000000"/>
        </w:rPr>
        <w:t>Bērna tiesība brīvi paust viedokli.</w:t>
      </w:r>
    </w:p>
    <w:p w14:paraId="4DE00129" w14:textId="77777777" w:rsidR="00E44B0F" w:rsidRPr="00536896" w:rsidRDefault="00E44B0F" w:rsidP="00C71636">
      <w:pPr>
        <w:numPr>
          <w:ilvl w:val="0"/>
          <w:numId w:val="5"/>
        </w:numPr>
        <w:pBdr>
          <w:top w:val="nil"/>
          <w:left w:val="nil"/>
          <w:bottom w:val="nil"/>
          <w:right w:val="nil"/>
          <w:between w:val="nil"/>
        </w:pBdr>
        <w:spacing w:after="160" w:line="259" w:lineRule="auto"/>
        <w:jc w:val="both"/>
        <w:rPr>
          <w:rFonts w:cstheme="minorHAnsi"/>
        </w:rPr>
      </w:pPr>
      <w:r w:rsidRPr="00536896">
        <w:rPr>
          <w:rFonts w:cstheme="minorHAnsi"/>
          <w:color w:val="000000"/>
        </w:rPr>
        <w:t>MG loma, veidojot saskarsmi ar bērnu un viņa ģimeni, veicinot bērna līdzdalību.</w:t>
      </w:r>
    </w:p>
    <w:p w14:paraId="25995178" w14:textId="77777777" w:rsidR="00E44B0F" w:rsidRPr="00536896" w:rsidRDefault="00E44B0F" w:rsidP="00E44B0F">
      <w:pPr>
        <w:jc w:val="both"/>
        <w:rPr>
          <w:rFonts w:cstheme="minorHAnsi"/>
        </w:rPr>
      </w:pPr>
      <w:r w:rsidRPr="00536896">
        <w:rPr>
          <w:rFonts w:cstheme="minorHAnsi"/>
        </w:rPr>
        <w:t xml:space="preserve">MG ir jāievēro bērna līdzdalības princips situācijās, kas skar vai var skart bērna intereses. </w:t>
      </w:r>
      <w:r w:rsidRPr="00536896">
        <w:rPr>
          <w:rFonts w:cstheme="minorHAnsi"/>
          <w:color w:val="000000"/>
        </w:rPr>
        <w:t xml:space="preserve">Bērnam ir jārada apstākļi un iespējas, kuros viņš var paust savu viedokli un </w:t>
      </w:r>
      <w:sdt>
        <w:sdtPr>
          <w:rPr>
            <w:rFonts w:cstheme="minorHAnsi"/>
          </w:rPr>
          <w:tag w:val="goog_rdk_1623"/>
          <w:id w:val="-776399156"/>
        </w:sdtPr>
        <w:sdtEndPr/>
        <w:sdtContent>
          <w:r w:rsidRPr="00536896">
            <w:rPr>
              <w:rFonts w:cstheme="minorHAnsi"/>
              <w:color w:val="000000"/>
            </w:rPr>
            <w:t xml:space="preserve">būt </w:t>
          </w:r>
        </w:sdtContent>
      </w:sdt>
      <w:r w:rsidRPr="00536896">
        <w:rPr>
          <w:rFonts w:cstheme="minorHAnsi"/>
          <w:color w:val="000000"/>
        </w:rPr>
        <w:t xml:space="preserve"> uzklausīts visos jautājumos, kas viņu skar, ne tikai tad, kad tiek pieņemts konkrēts, nepastarpināts lēmums attiecībā uz pašu bērnu, viņa tiesībām vai pienākumiem. Tas norāda uz otru šo tiesību priekšnoteikumu, proti, bērns ir jāuzklausa, ja izskatāmais jautājums viņu jebkādā veidā skar.</w:t>
      </w:r>
    </w:p>
    <w:p w14:paraId="05D73EB1" w14:textId="77777777" w:rsidR="00E44B0F" w:rsidRPr="00536896" w:rsidRDefault="00E44B0F" w:rsidP="00E44B0F">
      <w:pPr>
        <w:jc w:val="both"/>
        <w:rPr>
          <w:rFonts w:cstheme="minorHAnsi"/>
        </w:rPr>
      </w:pPr>
      <w:r w:rsidRPr="00536896">
        <w:rPr>
          <w:rFonts w:cstheme="minorHAnsi"/>
        </w:rPr>
        <w:t xml:space="preserve">Bērna līdzdalības princips jāīsteno atbilstoši individuālā gadījuma apstākļiem. Līdz ar to šī tiesība bez ierobežojuma attiecas uz visa veida lēmumiem, ko bāriņtiesa pieņem attiecībā uz bērnu un ģimeni. </w:t>
      </w:r>
    </w:p>
    <w:p w14:paraId="2D8CB477" w14:textId="77777777" w:rsidR="00E44B0F" w:rsidRPr="00536896" w:rsidRDefault="00E44B0F" w:rsidP="00E44B0F">
      <w:pPr>
        <w:jc w:val="both"/>
        <w:rPr>
          <w:rFonts w:cstheme="minorHAnsi"/>
        </w:rPr>
      </w:pPr>
      <w:r w:rsidRPr="00536896">
        <w:rPr>
          <w:rFonts w:cstheme="minorHAnsi"/>
        </w:rPr>
        <w:lastRenderedPageBreak/>
        <w:t>Visās situācijās MG ir</w:t>
      </w:r>
      <w:r w:rsidRPr="00536896">
        <w:rPr>
          <w:rFonts w:cstheme="minorHAnsi"/>
          <w:color w:val="000000"/>
        </w:rPr>
        <w:t xml:space="preserve"> pienākums izvērtēt bērna spējas pēc iespējas plašāk formulēt patstāvīgu viedokli. MG nedrīkst pieņemt, ka bērns nespēj paust savu viedokli. MG ir jāpieņem, ka bērns spēj formulēt savu viedokli. Bērnam nav pienākuma vispirms pierādīt savas spējas paust viedokli, jo pastāv prezumpcija, ka bērns spēj paust viedokli atbilstoši savam vecumam un briedumam. </w:t>
      </w:r>
      <w:sdt>
        <w:sdtPr>
          <w:rPr>
            <w:rFonts w:cstheme="minorHAnsi"/>
          </w:rPr>
          <w:tag w:val="goog_rdk_1626"/>
          <w:id w:val="-220364176"/>
        </w:sdtPr>
        <w:sdtEndPr/>
        <w:sdtContent>
          <w:r w:rsidRPr="00536896">
            <w:rPr>
              <w:rFonts w:cstheme="minorHAnsi"/>
              <w:color w:val="000000"/>
            </w:rPr>
            <w:t>Tādējādi MG jābūt informācijai un izpratnei, ka bērns spēj formulēt</w:t>
          </w:r>
        </w:sdtContent>
      </w:sdt>
      <w:r w:rsidRPr="00536896">
        <w:rPr>
          <w:rFonts w:cstheme="minorHAnsi"/>
          <w:color w:val="000000"/>
        </w:rPr>
        <w:t xml:space="preserve"> savu viedokli jau agrā vecumā, pat tad, ja nespēj to formulēt mutvārdos. Tāpēc komunikācijā ar bērniem agrīnā vecumā ir lietojamas saziņas neverbālās formas, tostarp rotaļāšanās, ķermeņa valoda, sejas izteiksme, kā arī zīmēšana un gleznošana, kas ļoti maziem bērniem palīdz parādīt to, ka viņi saprot, kā veic izvēli un kam tieši dod priekšroku. Brīva viedokļa paušana nozīmē to, ka bērns, neviena nepiespiests, var paust savu viedokli un izvēlēties izmantot savas tiesības tikt uzklausītam vai arī nē. Brīva viedokļa paušana nozīmē arī to, ka ar bērnu nedrīkst manipulēt un viņu nedrīkst ietekmēt vai izdarīt uz viņu spiedienu, lai iegūtu informāciju. Tāpēc apstākļiem (gan fiziskiem, gan emocionāliem), kuros bērns pauž savu viedokli ir jābūt tādiem, kuros bērns jūtas drošībā un pasargāts.</w:t>
      </w:r>
    </w:p>
    <w:p w14:paraId="09F3FA7F"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Bērna viedoklim ir jāpievērš pienācīga uzmanība atbilstoši bērna vecumam un brieduma pakāpei. Šī klauzula attiecas uz bērna spējām, kas ir jānovērtē, lai viņa viedoklim varētu pievērst pienācīgu uzmanību vai viņu varētu informēt par to, kā viņa viedoklis ir ietekmējis procesa rezultātu. Nav pietiekami tikai ar bērna uzklausīšanu, proti - bērna viedoklis ir nopietni jāņem vērā, ja bērns ir spējīgs formulēt savu viedokli.</w:t>
      </w:r>
    </w:p>
    <w:p w14:paraId="6FDD95A1" w14:textId="77777777" w:rsidR="00E44B0F" w:rsidRPr="00536896" w:rsidRDefault="00E44B0F" w:rsidP="00E44B0F">
      <w:pPr>
        <w:jc w:val="both"/>
        <w:rPr>
          <w:rFonts w:cstheme="minorHAnsi"/>
        </w:rPr>
      </w:pPr>
      <w:r w:rsidRPr="00536896">
        <w:rPr>
          <w:rFonts w:cstheme="minorHAnsi"/>
        </w:rPr>
        <w:t>Tāpēc MG diskutē par bērna līdzdalības principa</w:t>
      </w:r>
      <w:r w:rsidRPr="00536896">
        <w:rPr>
          <w:rFonts w:cstheme="minorHAnsi"/>
          <w:b/>
        </w:rPr>
        <w:t xml:space="preserve"> </w:t>
      </w:r>
      <w:r w:rsidRPr="00536896">
        <w:rPr>
          <w:rFonts w:cstheme="minorHAnsi"/>
        </w:rPr>
        <w:t xml:space="preserve">galvenajiem elementiem. Bērna viedokļa paušana ir būtisks līdzdalības principa izpausmes veids. Līdz ar to būtiski MG savu profesionālo pienākumu izpildē ir nodrošināt bērnam viedokļa paušanas tiesības un šī viedokļa ņemšanu vērā lēmumu pieņemšanā. </w:t>
      </w:r>
    </w:p>
    <w:p w14:paraId="22C223DF" w14:textId="77777777" w:rsidR="00E44B0F" w:rsidRPr="00536896" w:rsidRDefault="00E44B0F" w:rsidP="00E44B0F">
      <w:pPr>
        <w:jc w:val="both"/>
        <w:rPr>
          <w:rFonts w:cstheme="minorHAnsi"/>
        </w:rPr>
      </w:pPr>
      <w:r w:rsidRPr="00536896">
        <w:rPr>
          <w:rFonts w:cstheme="minorHAnsi"/>
        </w:rPr>
        <w:t>MG diskutē par bērna spējām formulēt viedokli, bērna vecuma un brieduma nozīmi, ietekmi un tā ņemšanu vērā, vērtējot bērna izteikto viedokli, bērna viedokļa fiksāciju un interpretāciju</w:t>
      </w:r>
      <w:sdt>
        <w:sdtPr>
          <w:rPr>
            <w:rFonts w:cstheme="minorHAnsi"/>
          </w:rPr>
          <w:tag w:val="goog_rdk_1628"/>
          <w:id w:val="1601365402"/>
          <w:showingPlcHdr/>
        </w:sdtPr>
        <w:sdtEndPr/>
        <w:sdtContent>
          <w:r w:rsidRPr="00536896">
            <w:rPr>
              <w:rFonts w:cstheme="minorHAnsi"/>
            </w:rPr>
            <w:t xml:space="preserve">     </w:t>
          </w:r>
        </w:sdtContent>
      </w:sdt>
      <w:r w:rsidRPr="00536896">
        <w:rPr>
          <w:rFonts w:cstheme="minorHAnsi"/>
        </w:rPr>
        <w:t xml:space="preserve"> un nozīmi MG lēmumu pieņemšanā. Zināšanas par bērna līdzdalību, šīs tiesības saturu un praktisko realizāciju</w:t>
      </w:r>
      <w:sdt>
        <w:sdtPr>
          <w:rPr>
            <w:rFonts w:cstheme="minorHAnsi"/>
          </w:rPr>
          <w:tag w:val="goog_rdk_1634"/>
          <w:id w:val="48033314"/>
        </w:sdtPr>
        <w:sdtEndPr/>
        <w:sdtContent/>
      </w:sdt>
      <w:r w:rsidRPr="00536896">
        <w:rPr>
          <w:rFonts w:cstheme="minorHAnsi"/>
        </w:rPr>
        <w:t xml:space="preserve"> veicina MG likumā noteikto pienākumu izpildi. </w:t>
      </w:r>
    </w:p>
    <w:p w14:paraId="0CE6E886" w14:textId="77777777" w:rsidR="00E44B0F" w:rsidRPr="00536896" w:rsidRDefault="00E44B0F" w:rsidP="00E44B0F">
      <w:pPr>
        <w:jc w:val="both"/>
        <w:rPr>
          <w:rFonts w:cstheme="minorHAnsi"/>
          <w:b/>
        </w:rPr>
      </w:pPr>
    </w:p>
    <w:p w14:paraId="11730D3D" w14:textId="77777777" w:rsidR="00E44B0F" w:rsidRPr="00536896" w:rsidRDefault="00E44B0F" w:rsidP="00E44B0F">
      <w:pPr>
        <w:jc w:val="both"/>
        <w:rPr>
          <w:rFonts w:cstheme="minorHAnsi"/>
          <w:i/>
        </w:rPr>
      </w:pPr>
      <w:r w:rsidRPr="00536896">
        <w:rPr>
          <w:rFonts w:cstheme="minorHAnsi"/>
          <w:b/>
        </w:rPr>
        <w:t>2.diskusija</w:t>
      </w:r>
      <w:r w:rsidRPr="00536896">
        <w:rPr>
          <w:rFonts w:cstheme="minorHAnsi"/>
        </w:rPr>
        <w:t xml:space="preserve"> </w:t>
      </w:r>
      <w:r w:rsidRPr="00536896">
        <w:rPr>
          <w:rFonts w:cstheme="minorHAnsi"/>
          <w:i/>
        </w:rPr>
        <w:t>(1,5 a/h)</w:t>
      </w:r>
    </w:p>
    <w:p w14:paraId="05CF8540" w14:textId="77777777" w:rsidR="00E44B0F" w:rsidRPr="00536896" w:rsidRDefault="00E44B0F" w:rsidP="00C71636">
      <w:pPr>
        <w:numPr>
          <w:ilvl w:val="0"/>
          <w:numId w:val="6"/>
        </w:numPr>
        <w:pBdr>
          <w:top w:val="nil"/>
          <w:left w:val="nil"/>
          <w:bottom w:val="nil"/>
          <w:right w:val="nil"/>
          <w:between w:val="nil"/>
        </w:pBdr>
        <w:spacing w:line="259" w:lineRule="auto"/>
        <w:jc w:val="both"/>
        <w:rPr>
          <w:rFonts w:cstheme="minorHAnsi"/>
        </w:rPr>
      </w:pPr>
      <w:r w:rsidRPr="00536896">
        <w:rPr>
          <w:rFonts w:cstheme="minorHAnsi"/>
          <w:color w:val="000000"/>
        </w:rPr>
        <w:t>Bērna līdzdalības nozīme un ietekme uz procesu norisi un virzību</w:t>
      </w:r>
      <w:sdt>
        <w:sdtPr>
          <w:rPr>
            <w:rFonts w:cstheme="minorHAnsi"/>
          </w:rPr>
          <w:tag w:val="goog_rdk_1636"/>
          <w:id w:val="1396469381"/>
        </w:sdtPr>
        <w:sdtEndPr/>
        <w:sdtContent>
          <w:r w:rsidRPr="00536896">
            <w:rPr>
              <w:rFonts w:cstheme="minorHAnsi"/>
              <w:color w:val="000000"/>
            </w:rPr>
            <w:t xml:space="preserve"> </w:t>
          </w:r>
        </w:sdtContent>
      </w:sdt>
      <w:sdt>
        <w:sdtPr>
          <w:rPr>
            <w:rFonts w:cstheme="minorHAnsi"/>
          </w:rPr>
          <w:tag w:val="goog_rdk_1637"/>
          <w:id w:val="1050116196"/>
        </w:sdtPr>
        <w:sdtEndPr/>
        <w:sdtContent>
          <w:r w:rsidRPr="00536896">
            <w:rPr>
              <w:rFonts w:cstheme="minorHAnsi"/>
              <w:color w:val="000000"/>
            </w:rPr>
            <w:t>bāriņtiesas</w:t>
          </w:r>
        </w:sdtContent>
      </w:sdt>
      <w:sdt>
        <w:sdtPr>
          <w:rPr>
            <w:rFonts w:cstheme="minorHAnsi"/>
          </w:rPr>
          <w:tag w:val="goog_rdk_1638"/>
          <w:id w:val="677318258"/>
        </w:sdtPr>
        <w:sdtEndPr/>
        <w:sdtContent>
          <w:sdt>
            <w:sdtPr>
              <w:rPr>
                <w:rFonts w:cstheme="minorHAnsi"/>
              </w:rPr>
              <w:tag w:val="goog_rdk_1639"/>
              <w:id w:val="-551773757"/>
            </w:sdtPr>
            <w:sdtEndPr/>
            <w:sdtContent>
              <w:r w:rsidRPr="00536896">
                <w:rPr>
                  <w:rFonts w:cstheme="minorHAnsi"/>
                  <w:color w:val="000000"/>
                </w:rPr>
                <w:t xml:space="preserve"> </w:t>
              </w:r>
            </w:sdtContent>
          </w:sdt>
        </w:sdtContent>
      </w:sdt>
      <w:sdt>
        <w:sdtPr>
          <w:rPr>
            <w:rFonts w:cstheme="minorHAnsi"/>
          </w:rPr>
          <w:tag w:val="goog_rdk_1640"/>
          <w:id w:val="827404555"/>
        </w:sdtPr>
        <w:sdtEndPr/>
        <w:sdtContent>
          <w:sdt>
            <w:sdtPr>
              <w:rPr>
                <w:rFonts w:cstheme="minorHAnsi"/>
              </w:rPr>
              <w:tag w:val="goog_rdk_1641"/>
              <w:id w:val="2087193884"/>
            </w:sdtPr>
            <w:sdtEndPr/>
            <w:sdtContent>
              <w:r w:rsidRPr="00536896">
                <w:rPr>
                  <w:rFonts w:cstheme="minorHAnsi"/>
                  <w:color w:val="000000"/>
                </w:rPr>
                <w:t>funkciju izpil</w:t>
              </w:r>
            </w:sdtContent>
          </w:sdt>
          <w:sdt>
            <w:sdtPr>
              <w:rPr>
                <w:rFonts w:cstheme="minorHAnsi"/>
              </w:rPr>
              <w:tag w:val="goog_rdk_1642"/>
              <w:id w:val="931014785"/>
            </w:sdtPr>
            <w:sdtEndPr/>
            <w:sdtContent>
              <w:r w:rsidRPr="00536896">
                <w:rPr>
                  <w:rFonts w:cstheme="minorHAnsi"/>
                  <w:color w:val="000000"/>
                </w:rPr>
                <w:t>dē</w:t>
              </w:r>
            </w:sdtContent>
          </w:sdt>
        </w:sdtContent>
      </w:sdt>
      <w:r w:rsidRPr="00536896">
        <w:rPr>
          <w:rFonts w:cstheme="minorHAnsi"/>
          <w:color w:val="000000"/>
        </w:rPr>
        <w:t>.</w:t>
      </w:r>
    </w:p>
    <w:p w14:paraId="0537A28C" w14:textId="77777777" w:rsidR="00E44B0F" w:rsidRPr="00536896" w:rsidRDefault="00E44B0F" w:rsidP="00C71636">
      <w:pPr>
        <w:numPr>
          <w:ilvl w:val="0"/>
          <w:numId w:val="6"/>
        </w:numPr>
        <w:pBdr>
          <w:top w:val="nil"/>
          <w:left w:val="nil"/>
          <w:bottom w:val="nil"/>
          <w:right w:val="nil"/>
          <w:between w:val="nil"/>
        </w:pBdr>
        <w:spacing w:line="259" w:lineRule="auto"/>
        <w:jc w:val="both"/>
        <w:rPr>
          <w:rFonts w:cstheme="minorHAnsi"/>
        </w:rPr>
      </w:pPr>
      <w:r w:rsidRPr="00536896">
        <w:rPr>
          <w:rFonts w:cstheme="minorHAnsi"/>
          <w:color w:val="000000"/>
        </w:rPr>
        <w:t>MG veicamie pasākumi</w:t>
      </w:r>
      <w:r w:rsidRPr="00536896">
        <w:rPr>
          <w:rFonts w:cstheme="minorHAnsi"/>
        </w:rPr>
        <w:t xml:space="preserve">, </w:t>
      </w:r>
      <w:r w:rsidRPr="00536896">
        <w:rPr>
          <w:rFonts w:cstheme="minorHAnsi"/>
          <w:color w:val="000000"/>
        </w:rPr>
        <w:t xml:space="preserve">lai ievērotu bērna tiesības tikt uzklausītam (uzklausīšana, spēju novērtēšana, cik lielā mērā bērna viedoklis ņemts vērā). </w:t>
      </w:r>
    </w:p>
    <w:p w14:paraId="42639479" w14:textId="77777777" w:rsidR="00E44B0F" w:rsidRPr="00536896" w:rsidRDefault="00E44B0F" w:rsidP="00C71636">
      <w:pPr>
        <w:numPr>
          <w:ilvl w:val="0"/>
          <w:numId w:val="6"/>
        </w:numPr>
        <w:pBdr>
          <w:top w:val="nil"/>
          <w:left w:val="nil"/>
          <w:bottom w:val="nil"/>
          <w:right w:val="nil"/>
          <w:between w:val="nil"/>
        </w:pBdr>
        <w:spacing w:after="160" w:line="259" w:lineRule="auto"/>
        <w:jc w:val="both"/>
        <w:rPr>
          <w:rFonts w:cstheme="minorHAnsi"/>
        </w:rPr>
      </w:pPr>
      <w:r w:rsidRPr="00536896">
        <w:rPr>
          <w:rFonts w:cstheme="minorHAnsi"/>
          <w:color w:val="000000"/>
        </w:rPr>
        <w:t>Bērna līdzdalības līmeņi dažādās situācijās (no bērna informēšanas līdz bērna vadītai līdzdalībai) un formas.</w:t>
      </w:r>
    </w:p>
    <w:p w14:paraId="0143C7F8" w14:textId="77777777" w:rsidR="00E44B0F" w:rsidRPr="00536896" w:rsidRDefault="00E44B0F" w:rsidP="00E44B0F">
      <w:pPr>
        <w:jc w:val="both"/>
        <w:rPr>
          <w:rFonts w:cstheme="minorHAnsi"/>
        </w:rPr>
      </w:pPr>
      <w:r w:rsidRPr="00536896">
        <w:rPr>
          <w:rFonts w:cstheme="minorHAnsi"/>
        </w:rPr>
        <w:t>MG ir veicami pasākumi, lai veicinātu bērna līdzdalību procesā</w:t>
      </w:r>
      <w:sdt>
        <w:sdtPr>
          <w:rPr>
            <w:rFonts w:cstheme="minorHAnsi"/>
          </w:rPr>
          <w:tag w:val="goog_rdk_1645"/>
          <w:id w:val="-112756382"/>
        </w:sdtPr>
        <w:sdtEndPr/>
        <w:sdtContent>
          <w:r w:rsidRPr="00536896">
            <w:rPr>
              <w:rFonts w:cstheme="minorHAnsi"/>
            </w:rPr>
            <w:t>, kas skar vai var skart bērnu</w:t>
          </w:r>
        </w:sdtContent>
      </w:sdt>
      <w:r w:rsidRPr="00536896">
        <w:rPr>
          <w:rFonts w:cstheme="minorHAnsi"/>
        </w:rPr>
        <w:t xml:space="preserve"> un ievērotu bērna tiesības </w:t>
      </w:r>
      <w:sdt>
        <w:sdtPr>
          <w:rPr>
            <w:rFonts w:cstheme="minorHAnsi"/>
          </w:rPr>
          <w:tag w:val="goog_rdk_1646"/>
          <w:id w:val="-60408474"/>
        </w:sdtPr>
        <w:sdtEndPr/>
        <w:sdtContent>
          <w:r w:rsidRPr="00536896">
            <w:rPr>
              <w:rFonts w:cstheme="minorHAnsi"/>
            </w:rPr>
            <w:t xml:space="preserve">būt </w:t>
          </w:r>
        </w:sdtContent>
      </w:sdt>
      <w:r w:rsidRPr="00536896">
        <w:rPr>
          <w:rFonts w:cstheme="minorHAnsi"/>
        </w:rPr>
        <w:t xml:space="preserve"> uzklausītam (uzklausīšana, spēju novērtēšana, cik lielā mērā bērna viedoklis ir bijis ņemts vērā).</w:t>
      </w:r>
      <w:sdt>
        <w:sdtPr>
          <w:rPr>
            <w:rFonts w:cstheme="minorHAnsi"/>
          </w:rPr>
          <w:tag w:val="goog_rdk_1648"/>
          <w:id w:val="-1095162126"/>
        </w:sdtPr>
        <w:sdtEndPr/>
        <w:sdtContent>
          <w:sdt>
            <w:sdtPr>
              <w:rPr>
                <w:rFonts w:cstheme="minorHAnsi"/>
              </w:rPr>
              <w:tag w:val="goog_rdk_1649"/>
              <w:id w:val="-1574036165"/>
            </w:sdtPr>
            <w:sdtEndPr/>
            <w:sdtContent/>
          </w:sdt>
        </w:sdtContent>
      </w:sdt>
    </w:p>
    <w:sdt>
      <w:sdtPr>
        <w:rPr>
          <w:rFonts w:cstheme="minorHAnsi"/>
        </w:rPr>
        <w:tag w:val="goog_rdk_1652"/>
        <w:id w:val="1326475711"/>
      </w:sdtPr>
      <w:sdtEndPr/>
      <w:sdtContent>
        <w:p w14:paraId="205B18B0"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 xml:space="preserve">MG savos lēmumos, neatkarīgi no to formas vai pieņemšanas procesa, ir jānorāda, kā bērns tika uzklausīts, cik lielā mērā ir ņemts vērā bērna viedoklis un kā šī lēmuma rezultāts ietekmēs bērnu. </w:t>
          </w:r>
        </w:p>
        <w:p w14:paraId="61CED621" w14:textId="77777777" w:rsidR="00E44B0F" w:rsidRPr="00536896" w:rsidRDefault="00E44B0F" w:rsidP="00E44B0F">
          <w:pPr>
            <w:jc w:val="both"/>
            <w:rPr>
              <w:rFonts w:cstheme="minorHAnsi"/>
            </w:rPr>
          </w:pPr>
          <w:r w:rsidRPr="00536896">
            <w:rPr>
              <w:rFonts w:cstheme="minorHAnsi"/>
            </w:rPr>
            <w:t xml:space="preserve">MG jādiskutē par bērna līdzdalības līmeņiem un formām dažādās situācijās, līdzdalības līmeni noteicošiem apstākļiem, līmeņa izvēles kārtību, līdzdalības formas veidiem un izvēles kritērijiem. </w:t>
          </w:r>
        </w:p>
      </w:sdtContent>
    </w:sdt>
    <w:p w14:paraId="56F98C30" w14:textId="77777777" w:rsidR="00E44B0F" w:rsidRPr="00536896" w:rsidRDefault="00E44B0F" w:rsidP="00E44B0F">
      <w:pPr>
        <w:jc w:val="both"/>
        <w:rPr>
          <w:rFonts w:cstheme="minorHAnsi"/>
        </w:rPr>
      </w:pPr>
      <w:r w:rsidRPr="00536896">
        <w:rPr>
          <w:rFonts w:cstheme="minorHAnsi"/>
        </w:rPr>
        <w:t xml:space="preserve">Diskusija ļauj atklāt </w:t>
      </w:r>
      <w:sdt>
        <w:sdtPr>
          <w:rPr>
            <w:rFonts w:cstheme="minorHAnsi"/>
          </w:rPr>
          <w:tag w:val="goog_rdk_1655"/>
          <w:id w:val="-741174562"/>
        </w:sdtPr>
        <w:sdtEndPr/>
        <w:sdtContent>
          <w:r w:rsidRPr="00536896">
            <w:rPr>
              <w:rFonts w:cstheme="minorHAnsi"/>
            </w:rPr>
            <w:t xml:space="preserve">bērna līdzdalības </w:t>
          </w:r>
        </w:sdtContent>
      </w:sdt>
      <w:sdt>
        <w:sdtPr>
          <w:rPr>
            <w:rFonts w:cstheme="minorHAnsi"/>
          </w:rPr>
          <w:tag w:val="goog_rdk_1656"/>
          <w:id w:val="-1251192975"/>
        </w:sdtPr>
        <w:sdtEndPr/>
        <w:sdtContent>
          <w:r w:rsidRPr="00536896">
            <w:rPr>
              <w:rFonts w:cstheme="minorHAnsi"/>
            </w:rPr>
            <w:t xml:space="preserve">nodrošināšanas </w:t>
          </w:r>
        </w:sdtContent>
      </w:sdt>
      <w:r w:rsidRPr="00536896">
        <w:rPr>
          <w:rFonts w:cstheme="minorHAnsi"/>
        </w:rPr>
        <w:t xml:space="preserve">labāko veidu, kā arī vienādot </w:t>
      </w:r>
      <w:sdt>
        <w:sdtPr>
          <w:rPr>
            <w:rFonts w:cstheme="minorHAnsi"/>
          </w:rPr>
          <w:tag w:val="goog_rdk_1658"/>
          <w:id w:val="-841161732"/>
        </w:sdtPr>
        <w:sdtEndPr/>
        <w:sdtContent>
          <w:r w:rsidRPr="00536896">
            <w:rPr>
              <w:rFonts w:cstheme="minorHAnsi"/>
            </w:rPr>
            <w:t xml:space="preserve">speciālistu </w:t>
          </w:r>
        </w:sdtContent>
      </w:sdt>
      <w:r w:rsidRPr="00536896">
        <w:rPr>
          <w:rFonts w:cstheme="minorHAnsi"/>
        </w:rPr>
        <w:t xml:space="preserve">izpratni. Turklāt tas ļauj nostiprināt un labāk izprast arī bērna līdzdalības līmeņus un formas. </w:t>
      </w:r>
    </w:p>
    <w:p w14:paraId="3E83E7A7" w14:textId="77777777" w:rsidR="00E44B0F" w:rsidRPr="00536896" w:rsidRDefault="00E44B0F" w:rsidP="00E44B0F">
      <w:pPr>
        <w:jc w:val="both"/>
        <w:rPr>
          <w:rFonts w:cstheme="minorHAnsi"/>
        </w:rPr>
      </w:pPr>
    </w:p>
    <w:p w14:paraId="655ABFD1" w14:textId="77777777" w:rsidR="00E44B0F" w:rsidRPr="00536896" w:rsidRDefault="00E44B0F" w:rsidP="00E44B0F">
      <w:pPr>
        <w:jc w:val="both"/>
        <w:rPr>
          <w:rFonts w:cstheme="minorHAnsi"/>
          <w:b/>
          <w:i/>
        </w:rPr>
      </w:pPr>
      <w:r w:rsidRPr="00536896">
        <w:rPr>
          <w:rFonts w:cstheme="minorHAnsi"/>
          <w:b/>
        </w:rPr>
        <w:t xml:space="preserve">3.diskusija </w:t>
      </w:r>
      <w:r w:rsidRPr="00536896">
        <w:rPr>
          <w:rFonts w:cstheme="minorHAnsi"/>
          <w:bCs/>
          <w:i/>
        </w:rPr>
        <w:t>(1,5 a/h)</w:t>
      </w:r>
    </w:p>
    <w:p w14:paraId="657DA012" w14:textId="77777777" w:rsidR="00E44B0F" w:rsidRPr="00536896" w:rsidRDefault="00E44B0F" w:rsidP="00C71636">
      <w:pPr>
        <w:numPr>
          <w:ilvl w:val="0"/>
          <w:numId w:val="3"/>
        </w:numPr>
        <w:pBdr>
          <w:top w:val="nil"/>
          <w:left w:val="nil"/>
          <w:bottom w:val="nil"/>
          <w:right w:val="nil"/>
          <w:between w:val="nil"/>
        </w:pBdr>
        <w:spacing w:line="259" w:lineRule="auto"/>
        <w:jc w:val="both"/>
        <w:rPr>
          <w:rFonts w:cstheme="minorHAnsi"/>
        </w:rPr>
      </w:pPr>
      <w:r w:rsidRPr="00536896">
        <w:rPr>
          <w:rFonts w:cstheme="minorHAnsi"/>
          <w:color w:val="000000"/>
        </w:rPr>
        <w:t>Līdzdalību veicinošie faktori un to nodrošināšana MG praksē.</w:t>
      </w:r>
    </w:p>
    <w:p w14:paraId="1F72C901" w14:textId="77777777" w:rsidR="00E44B0F" w:rsidRPr="00536896" w:rsidRDefault="00E44B0F" w:rsidP="00C71636">
      <w:pPr>
        <w:numPr>
          <w:ilvl w:val="0"/>
          <w:numId w:val="3"/>
        </w:numPr>
        <w:pBdr>
          <w:top w:val="nil"/>
          <w:left w:val="nil"/>
          <w:bottom w:val="nil"/>
          <w:right w:val="nil"/>
          <w:between w:val="nil"/>
        </w:pBdr>
        <w:spacing w:line="259" w:lineRule="auto"/>
        <w:jc w:val="both"/>
        <w:rPr>
          <w:rFonts w:cstheme="minorHAnsi"/>
        </w:rPr>
      </w:pPr>
      <w:r w:rsidRPr="00536896">
        <w:rPr>
          <w:rFonts w:cstheme="minorHAnsi"/>
          <w:color w:val="000000"/>
        </w:rPr>
        <w:t xml:space="preserve">Bērna līdzdalības šķēršļi un </w:t>
      </w:r>
      <w:sdt>
        <w:sdtPr>
          <w:rPr>
            <w:rFonts w:cstheme="minorHAnsi"/>
          </w:rPr>
          <w:tag w:val="goog_rdk_1303"/>
          <w:id w:val="-354190650"/>
        </w:sdtPr>
        <w:sdtEndPr/>
        <w:sdtContent>
          <w:r w:rsidRPr="00536896">
            <w:rPr>
              <w:rFonts w:cstheme="minorHAnsi"/>
              <w:color w:val="000000"/>
            </w:rPr>
            <w:t>izaicinājumi</w:t>
          </w:r>
        </w:sdtContent>
      </w:sdt>
      <w:r w:rsidRPr="00536896">
        <w:rPr>
          <w:rFonts w:cstheme="minorHAnsi"/>
          <w:color w:val="000000"/>
        </w:rPr>
        <w:t>.</w:t>
      </w:r>
    </w:p>
    <w:p w14:paraId="1195E583" w14:textId="77777777" w:rsidR="00E44B0F" w:rsidRPr="00536896" w:rsidRDefault="00E44B0F" w:rsidP="00C71636">
      <w:pPr>
        <w:numPr>
          <w:ilvl w:val="0"/>
          <w:numId w:val="3"/>
        </w:numPr>
        <w:pBdr>
          <w:top w:val="nil"/>
          <w:left w:val="nil"/>
          <w:bottom w:val="nil"/>
          <w:right w:val="nil"/>
          <w:between w:val="nil"/>
        </w:pBdr>
        <w:spacing w:after="160" w:line="259" w:lineRule="auto"/>
        <w:jc w:val="both"/>
        <w:rPr>
          <w:rFonts w:cstheme="minorHAnsi"/>
        </w:rPr>
      </w:pPr>
      <w:r w:rsidRPr="00536896">
        <w:rPr>
          <w:rFonts w:cstheme="minorHAnsi"/>
          <w:color w:val="000000"/>
        </w:rPr>
        <w:t xml:space="preserve">Labā prakse bērna līdzdalības </w:t>
      </w:r>
      <w:sdt>
        <w:sdtPr>
          <w:rPr>
            <w:rFonts w:cstheme="minorHAnsi"/>
          </w:rPr>
          <w:tag w:val="goog_rdk_1306"/>
          <w:id w:val="1660500241"/>
        </w:sdtPr>
        <w:sdtEndPr/>
        <w:sdtContent>
          <w:r w:rsidRPr="00536896">
            <w:rPr>
              <w:rFonts w:cstheme="minorHAnsi"/>
              <w:color w:val="000000"/>
            </w:rPr>
            <w:t xml:space="preserve">īstenošanā </w:t>
          </w:r>
        </w:sdtContent>
      </w:sdt>
      <w:sdt>
        <w:sdtPr>
          <w:rPr>
            <w:rFonts w:cstheme="minorHAnsi"/>
          </w:rPr>
          <w:tag w:val="goog_rdk_1307"/>
          <w:id w:val="-1754964129"/>
          <w:showingPlcHdr/>
        </w:sdtPr>
        <w:sdtEndPr/>
        <w:sdtContent>
          <w:r w:rsidRPr="00536896">
            <w:rPr>
              <w:rFonts w:cstheme="minorHAnsi"/>
            </w:rPr>
            <w:t xml:space="preserve">     </w:t>
          </w:r>
        </w:sdtContent>
      </w:sdt>
      <w:r w:rsidRPr="00536896">
        <w:rPr>
          <w:rFonts w:cstheme="minorHAnsi"/>
          <w:color w:val="000000"/>
        </w:rPr>
        <w:t>.</w:t>
      </w:r>
    </w:p>
    <w:p w14:paraId="3E928445" w14:textId="77777777" w:rsidR="00E44B0F" w:rsidRPr="00536896" w:rsidRDefault="00E44B0F" w:rsidP="00E44B0F">
      <w:pPr>
        <w:jc w:val="both"/>
        <w:rPr>
          <w:rFonts w:cstheme="minorHAnsi"/>
        </w:rPr>
      </w:pPr>
      <w:r w:rsidRPr="00536896">
        <w:rPr>
          <w:rFonts w:cstheme="minorHAnsi"/>
        </w:rPr>
        <w:t xml:space="preserve">Nodrošināt bērnu līdzdalību ir MG profesionālais pienākums, lai nodrošinātu bērna interesēm atbilstošu un kvalitatīvu </w:t>
      </w:r>
      <w:sdt>
        <w:sdtPr>
          <w:rPr>
            <w:rFonts w:cstheme="minorHAnsi"/>
          </w:rPr>
          <w:tag w:val="goog_rdk_1666"/>
          <w:id w:val="704918158"/>
        </w:sdtPr>
        <w:sdtEndPr/>
        <w:sdtContent>
          <w:r w:rsidRPr="00536896">
            <w:rPr>
              <w:rFonts w:cstheme="minorHAnsi"/>
            </w:rPr>
            <w:t>lēmumu pieņemšanu</w:t>
          </w:r>
        </w:sdtContent>
      </w:sdt>
      <w:r w:rsidRPr="00536896">
        <w:rPr>
          <w:rFonts w:cstheme="minorHAnsi"/>
        </w:rPr>
        <w:t>. Līdzdalību veicinošie faktori, šķēršļi</w:t>
      </w:r>
      <w:sdt>
        <w:sdtPr>
          <w:rPr>
            <w:rFonts w:cstheme="minorHAnsi"/>
          </w:rPr>
          <w:tag w:val="goog_rdk_1667"/>
          <w:id w:val="-1286261949"/>
        </w:sdtPr>
        <w:sdtEndPr/>
        <w:sdtContent>
          <w:r w:rsidRPr="00536896">
            <w:rPr>
              <w:rFonts w:cstheme="minorHAnsi"/>
            </w:rPr>
            <w:t xml:space="preserve">, </w:t>
          </w:r>
        </w:sdtContent>
      </w:sdt>
      <w:sdt>
        <w:sdtPr>
          <w:rPr>
            <w:rFonts w:cstheme="minorHAnsi"/>
          </w:rPr>
          <w:tag w:val="goog_rdk_1668"/>
          <w:id w:val="-494258125"/>
          <w:showingPlcHdr/>
        </w:sdtPr>
        <w:sdtEndPr/>
        <w:sdtContent>
          <w:r w:rsidRPr="00536896">
            <w:rPr>
              <w:rFonts w:cstheme="minorHAnsi"/>
            </w:rPr>
            <w:t xml:space="preserve">     </w:t>
          </w:r>
        </w:sdtContent>
      </w:sdt>
      <w:r w:rsidRPr="00536896">
        <w:rPr>
          <w:rFonts w:cstheme="minorHAnsi"/>
        </w:rPr>
        <w:t xml:space="preserve">riska faktori un izaicinājumi nav aprakstīti normatīvajos aktos. Līdz ar to MG </w:t>
      </w:r>
      <w:sdt>
        <w:sdtPr>
          <w:rPr>
            <w:rFonts w:cstheme="minorHAnsi"/>
          </w:rPr>
          <w:tag w:val="goog_rdk_1670"/>
          <w:id w:val="110249612"/>
        </w:sdtPr>
        <w:sdtEndPr/>
        <w:sdtContent/>
      </w:sdt>
      <w:r w:rsidRPr="00536896">
        <w:rPr>
          <w:rFonts w:cstheme="minorHAnsi"/>
        </w:rPr>
        <w:t xml:space="preserve">svarīgi tos pārzināt.  </w:t>
      </w:r>
    </w:p>
    <w:p w14:paraId="15E90EF4" w14:textId="77777777" w:rsidR="00E44B0F" w:rsidRPr="00536896" w:rsidRDefault="00E44B0F" w:rsidP="00E44B0F">
      <w:pPr>
        <w:jc w:val="both"/>
        <w:rPr>
          <w:rFonts w:cstheme="minorHAnsi"/>
          <w:color w:val="000000"/>
        </w:rPr>
      </w:pPr>
      <w:r w:rsidRPr="00536896">
        <w:rPr>
          <w:rFonts w:cstheme="minorHAnsi"/>
          <w:color w:val="000000"/>
        </w:rPr>
        <w:t xml:space="preserve">Veiksmīgi organizēts bērna līdzdalības process - bērna informēšana, uzklausīšana, atgriezeniskās saites sniegšana bērnam - veicina kvalitatīvu un motivētu bāriņtiesu lēmumu pieņemšanu. Lai to īstenotu MG ir jāveic pasākumi, lai ievērotu bērna tiesības būt uzklausītam: sagatavošanās; bērna spēju novērtēšana; uzklausīšana; atgriezeniskā saite. </w:t>
      </w:r>
    </w:p>
    <w:p w14:paraId="28EF6FD9" w14:textId="77777777" w:rsidR="00E44B0F" w:rsidRPr="00536896" w:rsidRDefault="00E44B0F" w:rsidP="00E44B0F">
      <w:pPr>
        <w:jc w:val="both"/>
        <w:rPr>
          <w:rFonts w:cstheme="minorHAnsi"/>
        </w:rPr>
      </w:pPr>
      <w:r w:rsidRPr="00536896">
        <w:rPr>
          <w:rFonts w:cstheme="minorHAnsi"/>
          <w:color w:val="000000"/>
        </w:rPr>
        <w:t>Lai aktivizētu bērnu līdzdalību veicinošos faktorus, MG ir jāapzinās kvalitatīvu lēmumu pieņemšanas priekšrocības bērna tiesību nodrošināšanā.</w:t>
      </w:r>
      <w:r w:rsidRPr="00536896">
        <w:rPr>
          <w:rFonts w:cstheme="minorHAnsi"/>
        </w:rPr>
        <w:t xml:space="preserve"> Īpaša uzmanība jāpievērš tādiem aspektiem kā informācijas sniegšana bērnam piemērotā veidā, jo vadoties no tās, bērns veidos savu viedokli un paudīs to; pienācīgs atbalsts interešu aizstāvībai un personāls</w:t>
      </w:r>
      <w:sdt>
        <w:sdtPr>
          <w:rPr>
            <w:rFonts w:cstheme="minorHAnsi"/>
          </w:rPr>
          <w:tag w:val="goog_rdk_1310"/>
          <w:id w:val="2069455205"/>
        </w:sdtPr>
        <w:sdtEndPr/>
        <w:sdtContent>
          <w:r w:rsidRPr="00536896">
            <w:rPr>
              <w:rFonts w:cstheme="minorHAnsi"/>
            </w:rPr>
            <w:t xml:space="preserve"> ar atbilstošām zināšanām</w:t>
          </w:r>
        </w:sdtContent>
      </w:sdt>
      <w:r w:rsidRPr="00536896">
        <w:rPr>
          <w:rFonts w:cstheme="minorHAnsi"/>
        </w:rPr>
        <w:t xml:space="preserve">; tā arī, piemēram, telpu iekārtojums, speciālistu apģērbs. Līdz ar to </w:t>
      </w:r>
      <w:r w:rsidRPr="00536896">
        <w:rPr>
          <w:rFonts w:cstheme="minorHAnsi"/>
          <w:highlight w:val="white"/>
        </w:rPr>
        <w:t xml:space="preserve">MG jādiskutē par uzklausīšanai piemērotāko laiku, atbilstošāko vidi, </w:t>
      </w:r>
      <w:sdt>
        <w:sdtPr>
          <w:rPr>
            <w:rFonts w:cstheme="minorHAnsi"/>
          </w:rPr>
          <w:tag w:val="goog_rdk_1312"/>
          <w:id w:val="1716309126"/>
        </w:sdtPr>
        <w:sdtEndPr/>
        <w:sdtContent>
          <w:r w:rsidRPr="00536896">
            <w:rPr>
              <w:rStyle w:val="cf01"/>
              <w:rFonts w:cstheme="minorHAnsi"/>
            </w:rPr>
            <w:t xml:space="preserve">saskarsmes </w:t>
          </w:r>
        </w:sdtContent>
      </w:sdt>
      <w:r w:rsidRPr="00536896">
        <w:rPr>
          <w:rFonts w:cstheme="minorHAnsi"/>
          <w:highlight w:val="white"/>
        </w:rPr>
        <w:t xml:space="preserve">tehniku un veidu. </w:t>
      </w:r>
      <w:r w:rsidRPr="00536896">
        <w:rPr>
          <w:rFonts w:cstheme="minorHAnsi"/>
        </w:rPr>
        <w:t xml:space="preserve">Diskusijā jāatklāj, kādi pasākumi katram MG savu profesionālo pienākumu izpildē ir jāveic, lai ievērotu bērna tiesības tikt uzklausītam. Tiek arī analizēti bērna līdzdalību veicinošie faktori un kā </w:t>
      </w:r>
      <w:sdt>
        <w:sdtPr>
          <w:rPr>
            <w:rFonts w:cstheme="minorHAnsi"/>
          </w:rPr>
          <w:tag w:val="goog_rdk_1313"/>
          <w:id w:val="-1459955191"/>
        </w:sdtPr>
        <w:sdtEndPr/>
        <w:sdtContent/>
      </w:sdt>
      <w:r w:rsidRPr="00536896">
        <w:rPr>
          <w:rFonts w:cstheme="minorHAnsi"/>
        </w:rPr>
        <w:t>veicināt, lai visi gadījumā iesaistītie speciālisti tos pielietotu savā profesionālajā darbībā.</w:t>
      </w:r>
    </w:p>
    <w:p w14:paraId="04A29D12"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 xml:space="preserve">MG jādiskutē par riskiem saistībā ar bērna līdzdalību, tostarp, vai visās situācijās ir jābūt bērna līdzdalībai, līdzdalības iespējamajām pozitīvajām un negatīvajām sekām un līdzdalības iespējamo kaitīgumu </w:t>
      </w:r>
      <w:sdt>
        <w:sdtPr>
          <w:rPr>
            <w:rFonts w:cstheme="minorHAnsi"/>
          </w:rPr>
          <w:tag w:val="goog_rdk_1316"/>
          <w:id w:val="-335305662"/>
        </w:sdtPr>
        <w:sdtEndPr/>
        <w:sdtContent/>
      </w:sdt>
      <w:r w:rsidRPr="00536896">
        <w:rPr>
          <w:rFonts w:cstheme="minorHAnsi"/>
          <w:color w:val="000000"/>
        </w:rPr>
        <w:t xml:space="preserve">individuāla gadījuma norisei un virzībai, kā arī, vai ir pieļaujama faktu noklusēšana. </w:t>
      </w:r>
    </w:p>
    <w:p w14:paraId="6D7068B8" w14:textId="77777777" w:rsidR="00E44B0F" w:rsidRPr="00536896" w:rsidRDefault="00E44B0F" w:rsidP="00E44B0F">
      <w:pPr>
        <w:pBdr>
          <w:top w:val="nil"/>
          <w:left w:val="nil"/>
          <w:bottom w:val="nil"/>
          <w:right w:val="nil"/>
          <w:between w:val="nil"/>
        </w:pBdr>
        <w:jc w:val="both"/>
        <w:rPr>
          <w:rFonts w:cstheme="minorHAnsi"/>
          <w:color w:val="000000"/>
        </w:rPr>
      </w:pPr>
      <w:r w:rsidRPr="00536896">
        <w:rPr>
          <w:rFonts w:cstheme="minorHAnsi"/>
          <w:color w:val="000000"/>
        </w:rPr>
        <w:t xml:space="preserve">Nodrošinot bērna līdzdalību, var rasties dažādi šķēršļi un izaicinājumi, piemēram, zināšanu un prasmju trūkums, procedūru necaurredzamībā, cieņas trūkums attiecībā uz bērna viedokli, neizpratne par kādiem jautājumiem ir jāizzina bērna viedoklis, bērniem draudzīgas vides un metožu trūkums, drošu un riskam atbilstošu apstākļu nenodrošināšana. Speciālisti ir jāsagatavo, viņiem ir jāizkopj prasmes un jāsaņem </w:t>
      </w:r>
      <w:sdt>
        <w:sdtPr>
          <w:rPr>
            <w:rFonts w:cstheme="minorHAnsi"/>
          </w:rPr>
          <w:tag w:val="goog_rdk_1317"/>
          <w:id w:val="-32968841"/>
        </w:sdtPr>
        <w:sdtEndPr/>
        <w:sdtContent/>
      </w:sdt>
      <w:r w:rsidRPr="00536896">
        <w:rPr>
          <w:rFonts w:cstheme="minorHAnsi"/>
          <w:color w:val="000000"/>
        </w:rPr>
        <w:t xml:space="preserve">profesionāls atbalsts, lai viņi varētu efektīvi sekmēt bērnu līdzdalību, turklāt viņiem ir jāizkopj tādas prasmes kā, piemēram, </w:t>
      </w:r>
      <w:sdt>
        <w:sdtPr>
          <w:rPr>
            <w:rFonts w:cstheme="minorHAnsi"/>
          </w:rPr>
          <w:tag w:val="goog_rdk_1318"/>
          <w:id w:val="150801943"/>
        </w:sdtPr>
        <w:sdtEndPr/>
        <w:sdtContent/>
      </w:sdt>
      <w:r w:rsidRPr="00536896">
        <w:rPr>
          <w:rFonts w:cstheme="minorHAnsi"/>
          <w:color w:val="000000"/>
        </w:rPr>
        <w:t>veidot dialogu un sadarboties ar bērniem, ņemot vērā viņu attīstības pakāpi.</w:t>
      </w:r>
    </w:p>
    <w:p w14:paraId="0C6E48FE"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rPr>
        <w:t>Lai prakse būtu efektīva un sasniegtu tai noteiktos mērķus, nepieciešama regulāra informācijas apmaiņa starp iesaistītajiem speciālistiem, kuri strādā ar līdzdalības principa piemērošanu dažādās ar bērna tiesībām saistītās praktiskās situācijās un, analizējot praksi, identificētu metodes, kuras ir attīstāmas tālāk. MG jāanalizē un jādiskutē par jau eksistējošiem prakses piemēriem attiecībā uz bērna līdzdalības nodrošināšanu.</w:t>
      </w:r>
    </w:p>
    <w:p w14:paraId="7DF2EC58" w14:textId="77777777" w:rsidR="00E44B0F" w:rsidRPr="00536896" w:rsidRDefault="00E44B0F" w:rsidP="00E44B0F">
      <w:pPr>
        <w:jc w:val="both"/>
        <w:rPr>
          <w:rFonts w:cstheme="minorHAnsi"/>
          <w:highlight w:val="white"/>
        </w:rPr>
      </w:pPr>
      <w:r w:rsidRPr="00536896">
        <w:rPr>
          <w:rFonts w:cstheme="minorHAnsi"/>
          <w:highlight w:val="white"/>
        </w:rPr>
        <w:t xml:space="preserve">Prakses piemēru izpēte ļauj iegūt padziļinātu izpratni par bērna līdzdalības nozīmi, līmeņiem un formām, tostarp to noteikšanu un izvēles kritērijiem dažādās faktiskās situācijās, iesaistīto </w:t>
      </w:r>
      <w:r w:rsidRPr="00536896">
        <w:rPr>
          <w:rFonts w:cstheme="minorHAnsi"/>
        </w:rPr>
        <w:t xml:space="preserve">MG lomu un uzdevumiem, rīcības iespējām un veidiem. </w:t>
      </w:r>
      <w:r w:rsidRPr="00536896">
        <w:rPr>
          <w:rFonts w:cstheme="minorHAnsi"/>
          <w:highlight w:val="white"/>
        </w:rPr>
        <w:t>Prakses piemēru izpētes uzdevums ir novērtēt situāciju, lai secinātu, kas bija vai nebija izdarīts, lai nodrošinātu atbilstošu bērna līdzdalību, izvērtējot riskus un līdzda</w:t>
      </w:r>
      <w:r w:rsidRPr="00536896">
        <w:rPr>
          <w:rFonts w:cstheme="minorHAnsi"/>
        </w:rPr>
        <w:t>lības iespējas atkarībā no bērna vecuma, brieduma un veselības stāvokļa.</w:t>
      </w:r>
    </w:p>
    <w:p w14:paraId="6B61F563" w14:textId="77777777" w:rsidR="00E44B0F" w:rsidRPr="00536896" w:rsidRDefault="00E44B0F" w:rsidP="00E44B0F">
      <w:pPr>
        <w:jc w:val="both"/>
        <w:rPr>
          <w:rFonts w:cstheme="minorHAnsi"/>
          <w:highlight w:val="white"/>
        </w:rPr>
      </w:pPr>
      <w:r w:rsidRPr="00536896">
        <w:rPr>
          <w:rFonts w:cstheme="minorHAnsi"/>
          <w:highlight w:val="white"/>
        </w:rPr>
        <w:lastRenderedPageBreak/>
        <w:t xml:space="preserve">Prakses piemēru analīze ļauj ne tikai atkārtot zināšanas par bērna līdzdalības nozīmi un redzēt faktisko situāciju risināšanas procesu, bet arī mācīties no citu pozitīviem un negatīviem piemēriem. Prakses piemēru analīze ļauj pilnveidot </w:t>
      </w:r>
      <w:r w:rsidRPr="00536896">
        <w:rPr>
          <w:rFonts w:cstheme="minorHAnsi"/>
        </w:rPr>
        <w:t>MG izpratni un</w:t>
      </w:r>
      <w:sdt>
        <w:sdtPr>
          <w:rPr>
            <w:rFonts w:cstheme="minorHAnsi"/>
          </w:rPr>
          <w:tag w:val="goog_rdk_1703"/>
          <w:id w:val="-392976067"/>
        </w:sdtPr>
        <w:sdtEndPr/>
        <w:sdtContent/>
      </w:sdt>
      <w:r w:rsidRPr="00536896">
        <w:rPr>
          <w:rFonts w:cstheme="minorHAnsi"/>
        </w:rPr>
        <w:t xml:space="preserve"> lēmumu kvalitāti, kā arī identificēt līdzdalības šķēršļus un izaicinājumus, ar kādiem jāsaskaras īstenojot </w:t>
      </w:r>
      <w:r w:rsidRPr="00536896">
        <w:rPr>
          <w:rFonts w:cstheme="minorHAnsi"/>
          <w:highlight w:val="white"/>
        </w:rPr>
        <w:t>bērna līdzdalību</w:t>
      </w:r>
      <w:r w:rsidRPr="00536896">
        <w:rPr>
          <w:rFonts w:cstheme="minorHAnsi"/>
        </w:rPr>
        <w:t xml:space="preserve">. </w:t>
      </w:r>
    </w:p>
    <w:p w14:paraId="280FB5E7" w14:textId="77777777" w:rsidR="00E44B0F" w:rsidRPr="00265C88" w:rsidRDefault="00E44B0F" w:rsidP="00E44B0F">
      <w:pPr>
        <w:jc w:val="both"/>
        <w:rPr>
          <w:rFonts w:cstheme="minorHAnsi"/>
          <w:b/>
        </w:rPr>
      </w:pPr>
    </w:p>
    <w:p w14:paraId="7DC217C9" w14:textId="77777777" w:rsidR="00E44B0F" w:rsidRDefault="00E44B0F" w:rsidP="00E44B0F">
      <w:pPr>
        <w:tabs>
          <w:tab w:val="left" w:pos="1540"/>
        </w:tabs>
        <w:rPr>
          <w:rFonts w:cstheme="minorHAnsi"/>
          <w:b/>
          <w:color w:val="70AD47" w:themeColor="accent6"/>
          <w:sz w:val="28"/>
          <w:szCs w:val="28"/>
          <w:u w:val="single"/>
        </w:rPr>
      </w:pPr>
      <w:r w:rsidRPr="00265C88">
        <w:rPr>
          <w:rFonts w:cstheme="minorHAnsi"/>
          <w:b/>
          <w:color w:val="70AD47" w:themeColor="accent6"/>
          <w:sz w:val="28"/>
          <w:szCs w:val="28"/>
          <w:u w:val="single"/>
        </w:rPr>
        <w:t xml:space="preserve">3.modulis </w:t>
      </w:r>
    </w:p>
    <w:p w14:paraId="1A17750E" w14:textId="77777777" w:rsidR="00E44B0F" w:rsidRPr="00265C88" w:rsidRDefault="00E44B0F" w:rsidP="00E44B0F">
      <w:pPr>
        <w:tabs>
          <w:tab w:val="left" w:pos="1540"/>
        </w:tabs>
        <w:rPr>
          <w:rFonts w:cstheme="minorHAnsi"/>
          <w:b/>
          <w:color w:val="70AD47" w:themeColor="accent6"/>
          <w:sz w:val="28"/>
          <w:szCs w:val="28"/>
          <w:u w:val="single"/>
        </w:rPr>
      </w:pPr>
      <w:r w:rsidRPr="00265C88">
        <w:rPr>
          <w:rFonts w:cstheme="minorHAnsi"/>
          <w:b/>
          <w:color w:val="70AD47" w:themeColor="accent6"/>
          <w:sz w:val="28"/>
          <w:szCs w:val="28"/>
        </w:rPr>
        <w:t>Starpinstitūciju sadarbība bērnu tiesību aizsardzības sistēmā</w:t>
      </w:r>
    </w:p>
    <w:p w14:paraId="10F25775" w14:textId="77777777" w:rsidR="00E44B0F" w:rsidRPr="00536896" w:rsidRDefault="00E44B0F" w:rsidP="00E44B0F">
      <w:pPr>
        <w:jc w:val="both"/>
        <w:rPr>
          <w:rFonts w:cstheme="minorHAnsi"/>
          <w:b/>
          <w:color w:val="70AD47"/>
        </w:rPr>
      </w:pPr>
      <w:r w:rsidRPr="00536896">
        <w:rPr>
          <w:rFonts w:cstheme="minorHAnsi"/>
          <w:b/>
          <w:color w:val="70AD47"/>
        </w:rPr>
        <w:t xml:space="preserve">Moduļa mērķis – </w:t>
      </w:r>
      <w:r w:rsidRPr="00536896">
        <w:rPr>
          <w:rFonts w:cstheme="minorHAnsi"/>
        </w:rPr>
        <w:t>sniegt MG jaunāko informāciju un pilnveidot prasmes starpinstitucionālās sadarbības veicināšanā.</w:t>
      </w:r>
    </w:p>
    <w:p w14:paraId="3C11CDEA" w14:textId="77777777" w:rsidR="00E44B0F" w:rsidRPr="00536896" w:rsidRDefault="00E44B0F" w:rsidP="00E44B0F">
      <w:pPr>
        <w:jc w:val="both"/>
        <w:rPr>
          <w:rFonts w:cstheme="minorHAnsi"/>
          <w:b/>
          <w:color w:val="70AD47"/>
        </w:rPr>
      </w:pPr>
    </w:p>
    <w:p w14:paraId="12155C82" w14:textId="77777777" w:rsidR="00E44B0F" w:rsidRPr="00536896" w:rsidRDefault="00E44B0F" w:rsidP="00E44B0F">
      <w:pPr>
        <w:jc w:val="both"/>
        <w:rPr>
          <w:rFonts w:cstheme="minorHAnsi"/>
          <w:b/>
          <w:color w:val="70AD47"/>
        </w:rPr>
      </w:pPr>
      <w:r w:rsidRPr="00536896">
        <w:rPr>
          <w:rFonts w:cstheme="minorHAnsi"/>
          <w:b/>
          <w:color w:val="70AD47"/>
        </w:rPr>
        <w:t>Moduļa uzdevumi:</w:t>
      </w:r>
    </w:p>
    <w:p w14:paraId="588A9A2D" w14:textId="77777777" w:rsidR="00E44B0F" w:rsidRPr="00536896" w:rsidRDefault="00BB59DF" w:rsidP="00E44B0F">
      <w:pPr>
        <w:pBdr>
          <w:top w:val="nil"/>
          <w:left w:val="nil"/>
          <w:bottom w:val="nil"/>
          <w:right w:val="nil"/>
          <w:between w:val="nil"/>
        </w:pBdr>
        <w:jc w:val="both"/>
        <w:rPr>
          <w:rFonts w:cstheme="minorHAnsi"/>
        </w:rPr>
      </w:pPr>
      <w:sdt>
        <w:sdtPr>
          <w:rPr>
            <w:rFonts w:cstheme="minorHAnsi"/>
          </w:rPr>
          <w:tag w:val="goog_rdk_1763"/>
          <w:id w:val="995218273"/>
        </w:sdtPr>
        <w:sdtEndPr/>
        <w:sdtContent>
          <w:r w:rsidR="00E44B0F" w:rsidRPr="00536896">
            <w:rPr>
              <w:rFonts w:cstheme="minorHAnsi"/>
              <w:color w:val="000000"/>
            </w:rPr>
            <w:t xml:space="preserve">[1] </w:t>
          </w:r>
        </w:sdtContent>
      </w:sdt>
      <w:r w:rsidR="00E44B0F" w:rsidRPr="00536896">
        <w:rPr>
          <w:rFonts w:cstheme="minorHAnsi"/>
          <w:color w:val="000000"/>
        </w:rPr>
        <w:t>informēt MG par jaunāko tiesisko regulējumu un tiesību piemērošanas praksi;</w:t>
      </w:r>
    </w:p>
    <w:p w14:paraId="58499DF7"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[2] pilnveidot MG iemaņas starpinstitucionālajā sadarbībā;</w:t>
      </w:r>
    </w:p>
    <w:p w14:paraId="1B3E02F8"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 xml:space="preserve">[3] pilnveidot MG prasmes iniciēt un vadīt, kā arī pilnvērtīgi piedalīties citu iniciētajās un vadītajās starpinstitūciju sanāksmēs. </w:t>
      </w:r>
    </w:p>
    <w:p w14:paraId="3504AFB3" w14:textId="77777777" w:rsidR="00E44B0F" w:rsidRPr="00536896" w:rsidRDefault="00E44B0F" w:rsidP="00E44B0F">
      <w:pPr>
        <w:pBdr>
          <w:top w:val="nil"/>
          <w:left w:val="nil"/>
          <w:bottom w:val="nil"/>
          <w:right w:val="nil"/>
          <w:between w:val="nil"/>
        </w:pBdr>
        <w:jc w:val="both"/>
        <w:rPr>
          <w:rFonts w:cstheme="minorHAnsi"/>
        </w:rPr>
      </w:pPr>
      <w:r w:rsidRPr="00536896">
        <w:rPr>
          <w:rFonts w:cstheme="minorHAnsi"/>
          <w:color w:val="000000"/>
        </w:rPr>
        <w:t>[4] trenēt MG spēju pieņemt un akceptēt dažādu institūciju mērķus, prioritātes un profesionālo lomu.</w:t>
      </w:r>
    </w:p>
    <w:p w14:paraId="0FD52412" w14:textId="77777777" w:rsidR="00E44B0F" w:rsidRPr="00536896" w:rsidRDefault="00E44B0F" w:rsidP="00E44B0F">
      <w:pPr>
        <w:jc w:val="both"/>
        <w:rPr>
          <w:rFonts w:cstheme="minorHAnsi"/>
          <w:b/>
          <w:color w:val="70AD47"/>
        </w:rPr>
      </w:pPr>
      <w:r w:rsidRPr="00536896">
        <w:rPr>
          <w:rFonts w:cstheme="minorHAnsi"/>
          <w:b/>
          <w:color w:val="70AD47"/>
        </w:rPr>
        <w:t>Rezultātā MG:</w:t>
      </w:r>
    </w:p>
    <w:p w14:paraId="7ED5894C" w14:textId="77777777" w:rsidR="00E44B0F" w:rsidRPr="00536896" w:rsidRDefault="00BB59DF" w:rsidP="00E44B0F">
      <w:pPr>
        <w:pBdr>
          <w:top w:val="nil"/>
          <w:left w:val="nil"/>
          <w:bottom w:val="nil"/>
          <w:right w:val="nil"/>
          <w:between w:val="nil"/>
        </w:pBdr>
        <w:jc w:val="both"/>
        <w:rPr>
          <w:rFonts w:cstheme="minorHAnsi"/>
        </w:rPr>
      </w:pPr>
      <w:sdt>
        <w:sdtPr>
          <w:rPr>
            <w:rFonts w:cstheme="minorHAnsi"/>
          </w:rPr>
          <w:tag w:val="goog_rdk_1765"/>
          <w:id w:val="1712760484"/>
        </w:sdtPr>
        <w:sdtEndPr/>
        <w:sdtContent>
          <w:r w:rsidR="00E44B0F" w:rsidRPr="00536896">
            <w:rPr>
              <w:rFonts w:cstheme="minorHAnsi"/>
              <w:color w:val="000000"/>
            </w:rPr>
            <w:t xml:space="preserve">[1] </w:t>
          </w:r>
          <w:r w:rsidR="00E44B0F" w:rsidRPr="00536896">
            <w:rPr>
              <w:rFonts w:cstheme="minorHAnsi"/>
            </w:rPr>
            <w:t>informēta par</w:t>
          </w:r>
          <w:r w:rsidR="00E44B0F" w:rsidRPr="00536896">
            <w:rPr>
              <w:rFonts w:cstheme="minorHAnsi"/>
              <w:b/>
            </w:rPr>
            <w:t xml:space="preserve"> </w:t>
          </w:r>
        </w:sdtContent>
      </w:sdt>
      <w:r w:rsidR="00E44B0F" w:rsidRPr="00536896">
        <w:rPr>
          <w:rFonts w:cstheme="minorHAnsi"/>
          <w:color w:val="000000"/>
        </w:rPr>
        <w:t xml:space="preserve"> tiesisko regulējumu un politikas attīstības dokument</w:t>
      </w:r>
      <w:sdt>
        <w:sdtPr>
          <w:rPr>
            <w:rFonts w:cstheme="minorHAnsi"/>
          </w:rPr>
          <w:tag w:val="goog_rdk_1767"/>
          <w:id w:val="542946692"/>
        </w:sdtPr>
        <w:sdtEndPr/>
        <w:sdtContent>
          <w:r w:rsidR="00E44B0F" w:rsidRPr="00536896">
            <w:rPr>
              <w:rFonts w:cstheme="minorHAnsi"/>
              <w:color w:val="000000"/>
            </w:rPr>
            <w:t>iem</w:t>
          </w:r>
          <w:sdt>
            <w:sdtPr>
              <w:rPr>
                <w:rFonts w:cstheme="minorHAnsi"/>
              </w:rPr>
              <w:tag w:val="goog_rdk_1768"/>
              <w:id w:val="1114402603"/>
            </w:sdtPr>
            <w:sdtEndPr/>
            <w:sdtContent>
              <w:r w:rsidR="00E44B0F" w:rsidRPr="00536896">
                <w:rPr>
                  <w:rFonts w:cstheme="minorHAnsi"/>
                </w:rPr>
                <w:t>;</w:t>
              </w:r>
            </w:sdtContent>
          </w:sdt>
        </w:sdtContent>
      </w:sdt>
    </w:p>
    <w:p w14:paraId="610122BE" w14:textId="77777777" w:rsidR="00E44B0F" w:rsidRPr="00536896" w:rsidRDefault="00BB59DF" w:rsidP="00E44B0F">
      <w:pPr>
        <w:pBdr>
          <w:top w:val="nil"/>
          <w:left w:val="nil"/>
          <w:bottom w:val="nil"/>
          <w:right w:val="nil"/>
          <w:between w:val="nil"/>
        </w:pBdr>
        <w:jc w:val="both"/>
        <w:rPr>
          <w:rFonts w:cstheme="minorHAnsi"/>
        </w:rPr>
      </w:pPr>
      <w:sdt>
        <w:sdtPr>
          <w:rPr>
            <w:rFonts w:cstheme="minorHAnsi"/>
          </w:rPr>
          <w:tag w:val="goog_rdk_1771"/>
          <w:id w:val="-770624356"/>
        </w:sdtPr>
        <w:sdtEndPr/>
        <w:sdtContent>
          <w:r w:rsidR="00E44B0F" w:rsidRPr="00536896">
            <w:rPr>
              <w:rFonts w:cstheme="minorHAnsi"/>
              <w:color w:val="000000"/>
            </w:rPr>
            <w:t xml:space="preserve">[2] </w:t>
          </w:r>
        </w:sdtContent>
      </w:sdt>
      <w:r w:rsidR="00E44B0F" w:rsidRPr="00536896">
        <w:rPr>
          <w:rFonts w:cstheme="minorHAnsi"/>
          <w:color w:val="000000"/>
        </w:rPr>
        <w:t>pilnveidojusi prasmes starpinstitucionālajā sadarbībā, tās organizēšanā un vadīšanā;</w:t>
      </w:r>
    </w:p>
    <w:p w14:paraId="039EAFDD" w14:textId="77777777" w:rsidR="00E44B0F" w:rsidRPr="00536896" w:rsidRDefault="00BB59DF" w:rsidP="00E44B0F">
      <w:pPr>
        <w:pBdr>
          <w:top w:val="nil"/>
          <w:left w:val="nil"/>
          <w:bottom w:val="nil"/>
          <w:right w:val="nil"/>
          <w:between w:val="nil"/>
        </w:pBdr>
        <w:jc w:val="both"/>
        <w:rPr>
          <w:rFonts w:cstheme="minorHAnsi"/>
          <w:color w:val="000000"/>
        </w:rPr>
      </w:pPr>
      <w:sdt>
        <w:sdtPr>
          <w:rPr>
            <w:rFonts w:cstheme="minorHAnsi"/>
          </w:rPr>
          <w:tag w:val="goog_rdk_1777"/>
          <w:id w:val="509347536"/>
        </w:sdtPr>
        <w:sdtEndPr/>
        <w:sdtContent>
          <w:r w:rsidR="00E44B0F" w:rsidRPr="00536896">
            <w:rPr>
              <w:rFonts w:cstheme="minorHAnsi"/>
              <w:color w:val="000000"/>
            </w:rPr>
            <w:t xml:space="preserve">[3] </w:t>
          </w:r>
        </w:sdtContent>
      </w:sdt>
      <w:r w:rsidR="00E44B0F" w:rsidRPr="00536896">
        <w:rPr>
          <w:rFonts w:cstheme="minorHAnsi"/>
          <w:color w:val="000000"/>
        </w:rPr>
        <w:t>pilnveidojusi prasmes iniciēt un vadīt, kā arī pilnvērtīgi piedalīties citu iniciētajās starpinstitūciju sanāksmēs;</w:t>
      </w:r>
    </w:p>
    <w:p w14:paraId="79CD66C8" w14:textId="77777777" w:rsidR="00E44B0F" w:rsidRPr="00536896" w:rsidRDefault="00E44B0F" w:rsidP="00E44B0F">
      <w:pPr>
        <w:pBdr>
          <w:top w:val="nil"/>
          <w:left w:val="nil"/>
          <w:bottom w:val="nil"/>
          <w:right w:val="nil"/>
          <w:between w:val="nil"/>
        </w:pBdr>
        <w:jc w:val="both"/>
      </w:pPr>
      <w:r w:rsidRPr="00536896">
        <w:rPr>
          <w:color w:val="000000"/>
        </w:rPr>
        <w:t>[4] spēj pieņemt un akceptēt dažādu institūciju mērķus, prioritātes un profesionālo lomu.</w:t>
      </w:r>
    </w:p>
    <w:p w14:paraId="57ECFB05" w14:textId="77777777" w:rsidR="00E44B0F" w:rsidRPr="00536896" w:rsidRDefault="00E44B0F" w:rsidP="00E44B0F">
      <w:pPr>
        <w:pBdr>
          <w:top w:val="nil"/>
          <w:left w:val="nil"/>
          <w:bottom w:val="nil"/>
          <w:right w:val="nil"/>
          <w:between w:val="nil"/>
        </w:pBdr>
        <w:ind w:left="720"/>
        <w:jc w:val="both"/>
        <w:rPr>
          <w:rFonts w:cstheme="minorHAnsi"/>
          <w:b/>
          <w:color w:val="70AD47"/>
        </w:rPr>
      </w:pPr>
    </w:p>
    <w:p w14:paraId="3966CC1A" w14:textId="77777777" w:rsidR="00E44B0F" w:rsidRPr="00536896" w:rsidRDefault="00E44B0F" w:rsidP="00E44B0F">
      <w:pPr>
        <w:jc w:val="both"/>
        <w:rPr>
          <w:rFonts w:cstheme="minorHAnsi"/>
          <w:b/>
          <w:color w:val="538135"/>
        </w:rPr>
      </w:pPr>
      <w:r w:rsidRPr="00536896">
        <w:rPr>
          <w:rFonts w:cstheme="minorHAnsi"/>
          <w:b/>
          <w:color w:val="538135"/>
        </w:rPr>
        <w:t>Moduļa daļas</w:t>
      </w:r>
    </w:p>
    <w:p w14:paraId="37B0E0C1" w14:textId="77777777" w:rsidR="00E44B0F" w:rsidRPr="00536896" w:rsidRDefault="00E44B0F" w:rsidP="00E44B0F">
      <w:pPr>
        <w:jc w:val="both"/>
        <w:rPr>
          <w:rFonts w:cstheme="minorHAnsi"/>
          <w:i/>
        </w:rPr>
      </w:pPr>
      <w:r w:rsidRPr="00536896">
        <w:rPr>
          <w:rFonts w:cstheme="minorHAnsi"/>
          <w:b/>
          <w:color w:val="70AD47"/>
        </w:rPr>
        <w:t xml:space="preserve">1.daļa. </w:t>
      </w:r>
      <w:r w:rsidRPr="00536896">
        <w:rPr>
          <w:rFonts w:cstheme="minorHAnsi"/>
          <w:b/>
        </w:rPr>
        <w:t xml:space="preserve">Jaunākais tiesiskais regulējums saistībā ar starpinstitūciju sadarbību bērnu tiesību aizsardzības jomā </w:t>
      </w:r>
      <w:r w:rsidRPr="00536896">
        <w:rPr>
          <w:rFonts w:cstheme="minorHAnsi"/>
          <w:i/>
        </w:rPr>
        <w:t>(2,5 a/h)</w:t>
      </w:r>
    </w:p>
    <w:p w14:paraId="17AB27C1" w14:textId="77777777" w:rsidR="00E44B0F" w:rsidRPr="00536896" w:rsidRDefault="00E44B0F" w:rsidP="00E44B0F">
      <w:pPr>
        <w:jc w:val="both"/>
        <w:rPr>
          <w:rFonts w:cstheme="minorHAnsi"/>
        </w:rPr>
      </w:pPr>
      <w:r w:rsidRPr="00536896">
        <w:rPr>
          <w:rFonts w:cstheme="minorHAnsi"/>
        </w:rPr>
        <w:t>Tiesiskais regulējums starpinstitūciju sadarbības īstenošanai praksē:</w:t>
      </w:r>
    </w:p>
    <w:p w14:paraId="1C20D036" w14:textId="77777777" w:rsidR="00E44B0F" w:rsidRPr="00536896" w:rsidRDefault="00E44B0F" w:rsidP="00C71636">
      <w:pPr>
        <w:pStyle w:val="Sarakstarindkopa"/>
        <w:numPr>
          <w:ilvl w:val="0"/>
          <w:numId w:val="18"/>
        </w:numPr>
        <w:ind w:left="540" w:firstLine="0"/>
        <w:jc w:val="both"/>
        <w:rPr>
          <w:rFonts w:asciiTheme="minorHAnsi" w:hAnsiTheme="minorHAnsi" w:cstheme="minorHAnsi"/>
        </w:rPr>
      </w:pPr>
      <w:r w:rsidRPr="00536896">
        <w:rPr>
          <w:rFonts w:asciiTheme="minorHAnsi" w:hAnsiTheme="minorHAnsi" w:cstheme="minorHAnsi"/>
        </w:rPr>
        <w:t xml:space="preserve">izmaiņas </w:t>
      </w:r>
      <w:sdt>
        <w:sdtPr>
          <w:rPr>
            <w:rFonts w:asciiTheme="minorHAnsi" w:hAnsiTheme="minorHAnsi" w:cstheme="minorHAnsi"/>
          </w:rPr>
          <w:tag w:val="goog_rdk_1255"/>
          <w:id w:val="-1051075274"/>
        </w:sdtPr>
        <w:sdtEndPr/>
        <w:sdtContent>
          <w:r w:rsidRPr="00536896">
            <w:rPr>
              <w:rFonts w:asciiTheme="minorHAnsi" w:hAnsiTheme="minorHAnsi" w:cstheme="minorHAnsi"/>
            </w:rPr>
            <w:t>starptautisko tiesību un nacionālo tiesību</w:t>
          </w:r>
        </w:sdtContent>
      </w:sdt>
      <w:r w:rsidRPr="00536896">
        <w:rPr>
          <w:rFonts w:asciiTheme="minorHAnsi" w:hAnsiTheme="minorHAnsi" w:cstheme="minorHAnsi"/>
        </w:rPr>
        <w:t xml:space="preserve"> normās;</w:t>
      </w:r>
    </w:p>
    <w:p w14:paraId="31E06AD4" w14:textId="77777777" w:rsidR="00E44B0F" w:rsidRPr="00536896" w:rsidRDefault="00E44B0F" w:rsidP="00C71636">
      <w:pPr>
        <w:pStyle w:val="Sarakstarindkopa"/>
        <w:numPr>
          <w:ilvl w:val="0"/>
          <w:numId w:val="18"/>
        </w:numPr>
        <w:ind w:left="540" w:firstLine="0"/>
        <w:jc w:val="both"/>
        <w:rPr>
          <w:rFonts w:asciiTheme="minorHAnsi" w:hAnsiTheme="minorHAnsi" w:cstheme="minorHAnsi"/>
        </w:rPr>
      </w:pPr>
      <w:r w:rsidRPr="00536896">
        <w:rPr>
          <w:rFonts w:asciiTheme="minorHAnsi" w:hAnsiTheme="minorHAnsi" w:cstheme="minorHAnsi"/>
        </w:rPr>
        <w:t>izmaiņas Latvijas un starptautisko institūciju politikas attīstības dokumentos;</w:t>
      </w:r>
    </w:p>
    <w:p w14:paraId="096F1E3C" w14:textId="77777777" w:rsidR="00E44B0F" w:rsidRPr="00536896" w:rsidRDefault="00E44B0F" w:rsidP="00C71636">
      <w:pPr>
        <w:pStyle w:val="Sarakstarindkopa"/>
        <w:numPr>
          <w:ilvl w:val="0"/>
          <w:numId w:val="18"/>
        </w:numPr>
        <w:ind w:left="540" w:firstLine="0"/>
        <w:jc w:val="both"/>
        <w:rPr>
          <w:rFonts w:asciiTheme="minorHAnsi" w:hAnsiTheme="minorHAnsi" w:cstheme="minorHAnsi"/>
        </w:rPr>
      </w:pPr>
      <w:r>
        <w:rPr>
          <w:rFonts w:asciiTheme="minorHAnsi" w:hAnsiTheme="minorHAnsi" w:cstheme="minorHAnsi"/>
        </w:rPr>
        <w:t>j</w:t>
      </w:r>
      <w:r w:rsidRPr="00536896">
        <w:rPr>
          <w:rFonts w:asciiTheme="minorHAnsi" w:hAnsiTheme="minorHAnsi" w:cstheme="minorHAnsi"/>
        </w:rPr>
        <w:t>aunākās judikatūras un prakses apskats.</w:t>
      </w:r>
    </w:p>
    <w:p w14:paraId="06E7A7C3" w14:textId="77777777" w:rsidR="00E44B0F" w:rsidRPr="00536896" w:rsidRDefault="00BB59DF" w:rsidP="00E44B0F">
      <w:pPr>
        <w:jc w:val="both"/>
        <w:rPr>
          <w:rFonts w:cstheme="minorHAnsi"/>
        </w:rPr>
      </w:pPr>
      <w:sdt>
        <w:sdtPr>
          <w:tag w:val="goog_rdk_503"/>
          <w:id w:val="1167292695"/>
        </w:sdtPr>
        <w:sdtEndPr/>
        <w:sdtContent>
          <w:r w:rsidR="00E44B0F" w:rsidRPr="00536896">
            <w:t xml:space="preserve">MG tiek sniegta informācija par galvenajiem tiesību avotiem bērna labāko interešu principa īstenošanai un skaidrotas izmaiņas tiesību aktos. </w:t>
          </w:r>
        </w:sdtContent>
      </w:sdt>
      <w:r w:rsidR="00E44B0F" w:rsidRPr="00536896">
        <w:rPr>
          <w:rFonts w:cstheme="minorHAnsi"/>
        </w:rPr>
        <w:t xml:space="preserve">Tiek aplūkoti spēkā esošie normatīvie akti attiecībā uz starpinstitūciju sadarbību bērnu tiesību aizsardzības jomā. Sadarbība var būt divpusēja un daudzpusēja un sadarbība var būt dažādākās formās. Sadarbība var būt normatīvi definētā un var arī nebūt skaidri atrunāta, bet tās nepieciešamība izriet no bērna labāko interešu principa. </w:t>
      </w:r>
    </w:p>
    <w:p w14:paraId="001B8DA7" w14:textId="77777777" w:rsidR="00E44B0F" w:rsidRPr="00536896" w:rsidRDefault="00E44B0F" w:rsidP="00E44B0F">
      <w:pPr>
        <w:jc w:val="both"/>
        <w:rPr>
          <w:rFonts w:cstheme="minorHAnsi"/>
        </w:rPr>
      </w:pPr>
      <w:r w:rsidRPr="00536896">
        <w:rPr>
          <w:rFonts w:cstheme="minorHAnsi"/>
        </w:rPr>
        <w:t xml:space="preserve">Līdz 2017.gada 12.septembrim šo procesu principa līmenī atspoguļoja tikai </w:t>
      </w:r>
      <w:hyperlink r:id="rId24" w:history="1">
        <w:r w:rsidRPr="00536896">
          <w:rPr>
            <w:rStyle w:val="Hipersaite"/>
            <w:rFonts w:cstheme="minorHAnsi"/>
          </w:rPr>
          <w:t>BTAL</w:t>
        </w:r>
      </w:hyperlink>
      <w:r w:rsidRPr="00536896">
        <w:rPr>
          <w:rFonts w:cstheme="minorHAnsi"/>
        </w:rPr>
        <w:t xml:space="preserve"> 6.panta trešā daļa, nosakot, ka bērna tiesību aizsardzība īstenojama, sadarbojoties ar ģimeni, valsts un pašvaldību institūcijām, sabiedriskajām organizācijām un citām fiziskajām un juridiskajām personām. 2017.gada 28. martā 6. panta trešā daļa tika papildināta ar nosacījumu, ka kārtību, kādā īstenojama institūciju sadarbība bērnu tiesību aizsardzība, nosaka Ministru kabinets. Pamatojoties uz šo deleģējumu tika izstrādāti 2017.gada 12.septembra Ministru kabineta noteikumi Nr.545 “</w:t>
      </w:r>
      <w:hyperlink r:id="rId25" w:history="1">
        <w:r w:rsidRPr="00536896">
          <w:rPr>
            <w:rStyle w:val="Hipersaite"/>
            <w:rFonts w:cstheme="minorHAnsi"/>
          </w:rPr>
          <w:t>Noteikumi par institūciju sadarbību bērnu tiesību aizsardzībā</w:t>
        </w:r>
      </w:hyperlink>
      <w:r w:rsidRPr="00536896">
        <w:rPr>
          <w:rFonts w:cstheme="minorHAnsi"/>
        </w:rPr>
        <w:t xml:space="preserve">”, kuri noteica valsts un pašvaldību institūciju un nevalstisko organizāciju sadarbības organizēšanu un kārtību, kādā īstenojama bērnu tiesību aizsardzība. Faktiski ar noteikumu spēkā stāšanos pašvaldībās </w:t>
      </w:r>
      <w:r w:rsidRPr="00536896">
        <w:rPr>
          <w:rFonts w:cstheme="minorHAnsi"/>
        </w:rPr>
        <w:lastRenderedPageBreak/>
        <w:t>tika izveidotas sadarbības grupas bērnu tiesību aizsardzībai, kuras darbojās vienā novadā vai republikas pilsētā, bet tika dota iespēja izveidot vairākas sadarbības grupas vienā pašvaldības teritorijā vai vairākas pašvaldības varēja izveidot vienu kopīgu sadarbības grupu. Pēc novadu reformas pašvaldību skaits kļuva mazāks, bet pašvaldības lielākas, tāpēc iespēja veidot vienu sadarbības grupu vairākām pašvaldībām vairs nebija aktuāla. Toties tika izmantota iespēja izveidot vairākas sadarbības grupas vienā pašvaldības teritorijā, ņemot vērā sadarbības grupu uzdevumus, kuri faktiski sagrupējās pēc darba specifikas, proti – individuālo gadījumu izskatīšana, un to uzdevumu veikšana kam ir preventīvs, informatīvs vai uz attīstību vērsts mērķis. Tieši bāriņtiesa ieņem būtisku lomu pašvaldību sadarbības grupā.</w:t>
      </w:r>
    </w:p>
    <w:p w14:paraId="3C1600C8" w14:textId="77777777" w:rsidR="00E44B0F" w:rsidRPr="00536896" w:rsidRDefault="00E44B0F" w:rsidP="00E44B0F">
      <w:pPr>
        <w:jc w:val="both"/>
        <w:rPr>
          <w:rFonts w:cstheme="minorHAnsi"/>
        </w:rPr>
      </w:pPr>
      <w:r w:rsidRPr="00536896">
        <w:rPr>
          <w:rFonts w:cstheme="minorHAnsi"/>
        </w:rPr>
        <w:t xml:space="preserve">2017.gada 13.oktobrī tika veikti grozījumi </w:t>
      </w:r>
      <w:hyperlink r:id="rId26" w:history="1">
        <w:r w:rsidRPr="00536896">
          <w:rPr>
            <w:rStyle w:val="Hipersaite"/>
            <w:rFonts w:cstheme="minorHAnsi"/>
          </w:rPr>
          <w:t>Valsts probācijas dienesta likumā</w:t>
        </w:r>
      </w:hyperlink>
      <w:r w:rsidRPr="00536896">
        <w:rPr>
          <w:rFonts w:cstheme="minorHAnsi"/>
        </w:rPr>
        <w:t>, kas paredzēja sadarbību starp institūcijām Valsts probācijas dienesta funkciju īstenošanai, proti: tika izveidots jauns Valsts probācijas dienesta konsultatīvo padomju modelis, lai sekmētu institūciju optimālu sadarbību vienotas politikas īstenošanā probācijas jomā un noteikta starpinstitūciju sadarbības organizēšana sadarbības sanāksmju formā (</w:t>
      </w:r>
      <w:hyperlink r:id="rId27" w:history="1">
        <w:r w:rsidRPr="00536896">
          <w:rPr>
            <w:rStyle w:val="Hipersaite"/>
            <w:rFonts w:cstheme="minorHAnsi"/>
          </w:rPr>
          <w:t>Valsts probācijas dienesta likuma</w:t>
        </w:r>
      </w:hyperlink>
      <w:r w:rsidRPr="00536896">
        <w:rPr>
          <w:rFonts w:cstheme="minorHAnsi"/>
        </w:rPr>
        <w:t xml:space="preserve"> 21.</w:t>
      </w:r>
      <w:r w:rsidRPr="00536896">
        <w:rPr>
          <w:rFonts w:cstheme="minorHAnsi"/>
          <w:vertAlign w:val="superscript"/>
        </w:rPr>
        <w:t>1</w:t>
      </w:r>
      <w:r w:rsidRPr="00536896">
        <w:rPr>
          <w:rFonts w:cstheme="minorHAnsi"/>
        </w:rPr>
        <w:t xml:space="preserve">pants), lai mazinātu probācijas klientu atkārtotu noziedzīgu nodarījumu izdarīšanas risku. Attiecīgi jaunā metode paredzēta piemērošanai arī darbā ar probācijas klientiem, kuri nav sasnieguši pilngadību. </w:t>
      </w:r>
      <w:r w:rsidRPr="00536896">
        <w:rPr>
          <w:rFonts w:cstheme="minorHAnsi"/>
          <w:highlight w:val="white"/>
        </w:rPr>
        <w:t xml:space="preserve">Dalībai šādā sanāksmē papildus var pieaicināt arī </w:t>
      </w:r>
      <w:r w:rsidRPr="00536896">
        <w:rPr>
          <w:rFonts w:cstheme="minorHAnsi"/>
          <w:color w:val="000000"/>
        </w:rPr>
        <w:t>BAC</w:t>
      </w:r>
      <w:r w:rsidRPr="00536896">
        <w:rPr>
          <w:rFonts w:cstheme="minorHAnsi"/>
          <w:highlight w:val="white"/>
        </w:rPr>
        <w:t xml:space="preserve"> pārstāvi, probācijas klienta pārstāvjus un citu institūciju pārstāvjus vai fiziskās personas, kas var sniegt informāciju vai atbalstu darbā ar probācijas klientu un viņa ģimeni.</w:t>
      </w:r>
    </w:p>
    <w:p w14:paraId="3328CC94" w14:textId="77777777" w:rsidR="00E44B0F" w:rsidRPr="00536896" w:rsidRDefault="00E44B0F" w:rsidP="00E44B0F">
      <w:pPr>
        <w:jc w:val="both"/>
        <w:rPr>
          <w:rFonts w:cstheme="minorHAnsi"/>
        </w:rPr>
      </w:pPr>
      <w:r w:rsidRPr="00536896">
        <w:rPr>
          <w:rFonts w:cstheme="minorHAnsi"/>
        </w:rPr>
        <w:t xml:space="preserve">2023.gada 20.aprīlī tika pieņemti grozījumi </w:t>
      </w:r>
      <w:hyperlink r:id="rId28" w:history="1">
        <w:r w:rsidRPr="00536896">
          <w:rPr>
            <w:rStyle w:val="Hipersaite"/>
            <w:rFonts w:cstheme="minorHAnsi"/>
          </w:rPr>
          <w:t>BTAL</w:t>
        </w:r>
      </w:hyperlink>
      <w:r w:rsidRPr="00536896">
        <w:rPr>
          <w:rFonts w:cstheme="minorHAnsi"/>
        </w:rPr>
        <w:t>, ietverot virkni jaunu tiesību normu, ar kurām ieviesta starpinstitucionālās sadarbības programma "Bērna māja", lai sniegtu atbalstu vardarbībā cietušiem bērniem un viņu nevardarbīgajiem tuviniekiem, kā arī lai nodrošinātu iespēju veikt kriminālprocesuālās darbības saskaņā ar bērna tiesību principiem. Tādējādi sadarbība starp institūcijām un dažādu nozaru speciālistiem tika tiesiskā formā papildināta ar jaunu praktiskās piemērošanas formu.</w:t>
      </w:r>
    </w:p>
    <w:p w14:paraId="3F3D1C69" w14:textId="77777777" w:rsidR="00E44B0F" w:rsidRPr="00536896" w:rsidRDefault="00E44B0F" w:rsidP="00E44B0F">
      <w:pPr>
        <w:jc w:val="both"/>
        <w:rPr>
          <w:rFonts w:cstheme="minorHAnsi"/>
        </w:rPr>
      </w:pPr>
      <w:r w:rsidRPr="00536896">
        <w:rPr>
          <w:rFonts w:cstheme="minorHAnsi"/>
        </w:rPr>
        <w:t xml:space="preserve">Apskatīti  grozījumi galvenajos Latvijai saistošajos starptautiskajos līgumos (piemēram, </w:t>
      </w:r>
      <w:hyperlink r:id="rId29" w:history="1">
        <w:r w:rsidRPr="00536896">
          <w:rPr>
            <w:rStyle w:val="Hipersaite"/>
            <w:rFonts w:cstheme="minorHAnsi"/>
          </w:rPr>
          <w:t>ANO Bērnu tiesību konvencijā</w:t>
        </w:r>
      </w:hyperlink>
      <w:r w:rsidRPr="00536896">
        <w:rPr>
          <w:rFonts w:cstheme="minorHAnsi"/>
        </w:rPr>
        <w:t xml:space="preserve">) un Latvijas normatīvajos aktos (piemēram, </w:t>
      </w:r>
      <w:hyperlink r:id="rId30" w:history="1">
        <w:r w:rsidRPr="00536896">
          <w:rPr>
            <w:rStyle w:val="Hipersaite"/>
            <w:rFonts w:cstheme="minorHAnsi"/>
          </w:rPr>
          <w:t>BTAL</w:t>
        </w:r>
      </w:hyperlink>
      <w:r w:rsidRPr="00536896">
        <w:rPr>
          <w:rFonts w:cstheme="minorHAnsi"/>
        </w:rPr>
        <w:t xml:space="preserve">). Tiek sniegta informācija par grozījumu saturu, jauno tiesību normu mērķi, grozījumu pamatojumu un ietekmi uz MG darbību. </w:t>
      </w:r>
    </w:p>
    <w:p w14:paraId="2677CF66" w14:textId="77777777" w:rsidR="00E44B0F" w:rsidRPr="00536896" w:rsidRDefault="00E44B0F" w:rsidP="00E44B0F">
      <w:pPr>
        <w:jc w:val="both"/>
        <w:rPr>
          <w:rFonts w:cstheme="minorHAnsi"/>
        </w:rPr>
      </w:pPr>
      <w:r w:rsidRPr="00536896">
        <w:rPr>
          <w:rFonts w:cstheme="minorHAnsi"/>
        </w:rPr>
        <w:t xml:space="preserve">Sniegta arī apkopojoša informācija par jaunākajiem Latvijas, Eiropas Padomes, Eiropas Savienības un ANO politikas attīstības dokumentiem. Aplūkojot jaunākos politikas attīstības dokumentus, tiek izceltas jaunās prioritātes, to saturs, nozīme un pamatojums, prognozējamo ietekmi uz tiesiskā regulējuma izmaiņām un MG darbību. </w:t>
      </w:r>
    </w:p>
    <w:p w14:paraId="5D5C3B11" w14:textId="77777777" w:rsidR="00E44B0F" w:rsidRPr="00536896" w:rsidRDefault="00E44B0F" w:rsidP="00E44B0F">
      <w:pPr>
        <w:jc w:val="both"/>
        <w:rPr>
          <w:rFonts w:cstheme="minorHAnsi"/>
        </w:rPr>
      </w:pPr>
      <w:r w:rsidRPr="00536896">
        <w:rPr>
          <w:rFonts w:cstheme="minorHAnsi"/>
        </w:rPr>
        <w:t xml:space="preserve">Tāpat tiek aplūkota Latvijas tiesas un kompetento institūciju, Eiropas Cilvēktiesību tiesas, Eiropas Savienības Tiesas, ANO </w:t>
      </w:r>
      <w:r w:rsidRPr="00536896">
        <w:rPr>
          <w:rFonts w:cstheme="minorHAnsi"/>
          <w:color w:val="414142"/>
          <w:highlight w:val="white"/>
        </w:rPr>
        <w:t>Bērnu tiesību komiteja</w:t>
      </w:r>
      <w:r w:rsidRPr="00536896">
        <w:rPr>
          <w:rFonts w:cstheme="minorHAnsi"/>
        </w:rPr>
        <w:t xml:space="preserve"> un citu ANO institūciju jaunākā prakse.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sdt>
      <w:sdtPr>
        <w:rPr>
          <w:rFonts w:cstheme="minorHAnsi"/>
        </w:rPr>
        <w:tag w:val="goog_rdk_1786"/>
        <w:id w:val="-336009358"/>
      </w:sdtPr>
      <w:sdtEndPr/>
      <w:sdtContent>
        <w:p w14:paraId="3652F22A" w14:textId="77777777" w:rsidR="00E44B0F" w:rsidRPr="00536896" w:rsidRDefault="00E44B0F" w:rsidP="00E44B0F">
          <w:pPr>
            <w:jc w:val="both"/>
            <w:rPr>
              <w:rFonts w:cstheme="minorHAnsi"/>
            </w:rPr>
          </w:pPr>
          <w:r w:rsidRPr="00536896">
            <w:rPr>
              <w:rFonts w:cstheme="minorHAnsi"/>
            </w:rPr>
            <w:t>Sadarbība starp institūcijām bērnu tiesību aizsardzībā Latvijā attīstās un šobrīd (uz šīs programmas izstrādes brīdi) identificētas trīs starpinstitūciju sadarbības formas un to tiesiskie risinājumi, kuras tiek piemērotas strādājot ar bērniem un bērnu labā, kuri atrodas dažādos tiesiskos statusos.</w:t>
          </w:r>
        </w:p>
      </w:sdtContent>
    </w:sdt>
    <w:p w14:paraId="2720F9D2" w14:textId="77777777" w:rsidR="00E44B0F" w:rsidRPr="00536896" w:rsidRDefault="00E44B0F" w:rsidP="00E44B0F">
      <w:pPr>
        <w:jc w:val="both"/>
        <w:rPr>
          <w:rFonts w:cstheme="minorHAnsi"/>
        </w:rPr>
      </w:pPr>
    </w:p>
    <w:p w14:paraId="371CA87C" w14:textId="77777777" w:rsidR="00E44B0F" w:rsidRPr="00536896" w:rsidRDefault="00E44B0F" w:rsidP="00E44B0F">
      <w:pPr>
        <w:jc w:val="both"/>
        <w:rPr>
          <w:rFonts w:cstheme="minorHAnsi"/>
          <w:b/>
        </w:rPr>
      </w:pPr>
      <w:r w:rsidRPr="00536896">
        <w:rPr>
          <w:rFonts w:cstheme="minorHAnsi"/>
          <w:b/>
          <w:color w:val="70AD47"/>
        </w:rPr>
        <w:t xml:space="preserve">2.daļa. </w:t>
      </w:r>
      <w:r w:rsidRPr="00536896">
        <w:rPr>
          <w:rFonts w:cstheme="minorHAnsi"/>
          <w:b/>
        </w:rPr>
        <w:t>Starpinstitūciju sadarbības praktiskie aspekti</w:t>
      </w:r>
    </w:p>
    <w:p w14:paraId="6178638D" w14:textId="77777777" w:rsidR="00E44B0F" w:rsidRPr="00536896" w:rsidRDefault="00E44B0F" w:rsidP="00E44B0F">
      <w:pPr>
        <w:jc w:val="both"/>
        <w:rPr>
          <w:rFonts w:cstheme="minorHAnsi"/>
          <w:i/>
        </w:rPr>
      </w:pPr>
      <w:r w:rsidRPr="00536896">
        <w:rPr>
          <w:rFonts w:cstheme="minorHAnsi"/>
          <w:b/>
        </w:rPr>
        <w:t>1.diskusija</w:t>
      </w:r>
      <w:r w:rsidRPr="00536896">
        <w:rPr>
          <w:rFonts w:cstheme="minorHAnsi"/>
        </w:rPr>
        <w:t xml:space="preserve"> </w:t>
      </w:r>
      <w:r w:rsidRPr="00536896">
        <w:rPr>
          <w:rFonts w:cstheme="minorHAnsi"/>
          <w:i/>
        </w:rPr>
        <w:t>(1,5 a/h)</w:t>
      </w:r>
    </w:p>
    <w:p w14:paraId="62901580" w14:textId="77777777" w:rsidR="00E44B0F" w:rsidRPr="00536896" w:rsidRDefault="00E44B0F" w:rsidP="00C71636">
      <w:pPr>
        <w:numPr>
          <w:ilvl w:val="0"/>
          <w:numId w:val="4"/>
        </w:numPr>
        <w:pBdr>
          <w:top w:val="nil"/>
          <w:left w:val="nil"/>
          <w:bottom w:val="nil"/>
          <w:right w:val="nil"/>
          <w:between w:val="nil"/>
        </w:pBdr>
        <w:spacing w:line="259" w:lineRule="auto"/>
        <w:jc w:val="both"/>
        <w:rPr>
          <w:rFonts w:cstheme="minorHAnsi"/>
        </w:rPr>
      </w:pPr>
      <w:r w:rsidRPr="00536896">
        <w:rPr>
          <w:rFonts w:cstheme="minorHAnsi"/>
          <w:color w:val="000000"/>
        </w:rPr>
        <w:t>Sadarbība</w:t>
      </w:r>
      <w:sdt>
        <w:sdtPr>
          <w:rPr>
            <w:rFonts w:cstheme="minorHAnsi"/>
          </w:rPr>
          <w:tag w:val="goog_rdk_1787"/>
          <w:id w:val="1580564131"/>
        </w:sdtPr>
        <w:sdtEndPr/>
        <w:sdtContent>
          <w:r w:rsidRPr="00536896">
            <w:rPr>
              <w:rFonts w:cstheme="minorHAnsi"/>
              <w:color w:val="000000"/>
            </w:rPr>
            <w:t>s</w:t>
          </w:r>
        </w:sdtContent>
      </w:sdt>
      <w:r w:rsidRPr="00536896">
        <w:rPr>
          <w:rFonts w:cstheme="minorHAnsi"/>
          <w:color w:val="000000"/>
        </w:rPr>
        <w:t xml:space="preserve"> mērķis un tās nozīme</w:t>
      </w:r>
      <w:sdt>
        <w:sdtPr>
          <w:rPr>
            <w:rFonts w:cstheme="minorHAnsi"/>
          </w:rPr>
          <w:tag w:val="goog_rdk_1788"/>
          <w:id w:val="-2096463136"/>
        </w:sdtPr>
        <w:sdtEndPr/>
        <w:sdtContent>
          <w:r w:rsidRPr="00536896">
            <w:rPr>
              <w:rFonts w:cstheme="minorHAnsi"/>
              <w:color w:val="000000"/>
            </w:rPr>
            <w:t>,</w:t>
          </w:r>
        </w:sdtContent>
      </w:sdt>
      <w:r w:rsidRPr="00536896">
        <w:rPr>
          <w:rFonts w:cstheme="minorHAnsi"/>
          <w:color w:val="000000"/>
        </w:rPr>
        <w:t xml:space="preserve"> ieguvumi un riski.</w:t>
      </w:r>
    </w:p>
    <w:p w14:paraId="4C95C450" w14:textId="77777777" w:rsidR="00E44B0F" w:rsidRPr="00536896" w:rsidRDefault="00E44B0F" w:rsidP="00C71636">
      <w:pPr>
        <w:numPr>
          <w:ilvl w:val="0"/>
          <w:numId w:val="4"/>
        </w:numPr>
        <w:pBdr>
          <w:top w:val="nil"/>
          <w:left w:val="nil"/>
          <w:bottom w:val="nil"/>
          <w:right w:val="nil"/>
          <w:between w:val="nil"/>
        </w:pBdr>
        <w:spacing w:line="259" w:lineRule="auto"/>
        <w:jc w:val="both"/>
        <w:rPr>
          <w:rFonts w:cstheme="minorHAnsi"/>
        </w:rPr>
      </w:pPr>
      <w:r w:rsidRPr="00536896">
        <w:rPr>
          <w:rFonts w:cstheme="minorHAnsi"/>
          <w:color w:val="000000"/>
        </w:rPr>
        <w:t>Institūciju kompetences robežas starpinstitūciju sadarbībā.</w:t>
      </w:r>
    </w:p>
    <w:p w14:paraId="289911B9" w14:textId="77777777" w:rsidR="00E44B0F" w:rsidRPr="00536896" w:rsidRDefault="00E44B0F" w:rsidP="00C71636">
      <w:pPr>
        <w:numPr>
          <w:ilvl w:val="0"/>
          <w:numId w:val="4"/>
        </w:numPr>
        <w:pBdr>
          <w:top w:val="nil"/>
          <w:left w:val="nil"/>
          <w:bottom w:val="nil"/>
          <w:right w:val="nil"/>
          <w:between w:val="nil"/>
        </w:pBdr>
        <w:spacing w:line="259" w:lineRule="auto"/>
        <w:jc w:val="both"/>
        <w:rPr>
          <w:rFonts w:cstheme="minorHAnsi"/>
        </w:rPr>
      </w:pPr>
      <w:r w:rsidRPr="00536896">
        <w:rPr>
          <w:rFonts w:cstheme="minorHAnsi"/>
          <w:color w:val="000000"/>
        </w:rPr>
        <w:lastRenderedPageBreak/>
        <w:t>Starpinstitūciju sadarbība vairāku līmeņu sadarbības grupās un darba organizācijas aspekti.</w:t>
      </w:r>
    </w:p>
    <w:p w14:paraId="1349A5D3" w14:textId="77777777" w:rsidR="00E44B0F" w:rsidRPr="00536896" w:rsidRDefault="00E44B0F" w:rsidP="00C71636">
      <w:pPr>
        <w:numPr>
          <w:ilvl w:val="0"/>
          <w:numId w:val="4"/>
        </w:numPr>
        <w:pBdr>
          <w:top w:val="nil"/>
          <w:left w:val="nil"/>
          <w:bottom w:val="nil"/>
          <w:right w:val="nil"/>
          <w:between w:val="nil"/>
        </w:pBdr>
        <w:spacing w:after="160" w:line="259" w:lineRule="auto"/>
        <w:jc w:val="both"/>
        <w:rPr>
          <w:rFonts w:cstheme="minorHAnsi"/>
        </w:rPr>
      </w:pPr>
      <w:r w:rsidRPr="00536896">
        <w:rPr>
          <w:rFonts w:cstheme="minorHAnsi"/>
          <w:color w:val="000000"/>
        </w:rPr>
        <w:t>Saistība starp lietas vadību vienas iestādes kompetences ietvarā un sadarbību starp dažādām iestādēm.</w:t>
      </w:r>
    </w:p>
    <w:p w14:paraId="0B6B4B4C" w14:textId="77777777" w:rsidR="00E44B0F" w:rsidRPr="00536896" w:rsidRDefault="00E44B0F" w:rsidP="00E44B0F">
      <w:pPr>
        <w:jc w:val="both"/>
        <w:rPr>
          <w:rFonts w:cstheme="minorHAnsi"/>
        </w:rPr>
      </w:pPr>
      <w:r w:rsidRPr="00536896">
        <w:rPr>
          <w:rFonts w:cstheme="minorHAnsi"/>
        </w:rPr>
        <w:t>MG un dažādu institūciju sadarbība bērnu tiesību aizsardzībā ir atbildīgs uzdevums ikvienai institūcijai, kas savā ikdienā saskaras ar bērniem. Sadarbības mērķis ir bērna labāko interešu nodrošināšana. Tieši šī starpinstitucionālā sadarbība palīdz MG pieņemt lēmumu un veidot rīcību, kas atbilstu bērna labākajām interesēm. Līdz ar to starpinstitūciju sadarbība ir vispārīga metode, kā bāriņtiesa var sekmēt savu lēmumu kvalitāti un bērna labāko interešu aizsardzību.</w:t>
      </w:r>
    </w:p>
    <w:p w14:paraId="2E346C91" w14:textId="77777777" w:rsidR="00E44B0F" w:rsidRPr="00536896" w:rsidRDefault="00E44B0F" w:rsidP="00E44B0F">
      <w:pPr>
        <w:jc w:val="both"/>
        <w:rPr>
          <w:rFonts w:cstheme="minorHAnsi"/>
        </w:rPr>
      </w:pPr>
      <w:r w:rsidRPr="00536896">
        <w:rPr>
          <w:rFonts w:cstheme="minorHAnsi"/>
        </w:rPr>
        <w:t xml:space="preserve">Eiropas Padomes Ministru komitejas </w:t>
      </w:r>
      <w:hyperlink r:id="rId31" w:history="1">
        <w:r w:rsidRPr="00536896">
          <w:rPr>
            <w:rStyle w:val="Hipersaite"/>
            <w:rFonts w:cstheme="minorHAnsi"/>
          </w:rPr>
          <w:t>Vadlīnijas par bērniem draudzīgu justīciju</w:t>
        </w:r>
      </w:hyperlink>
      <w:r w:rsidRPr="00536896">
        <w:rPr>
          <w:rFonts w:cstheme="minorHAnsi"/>
        </w:rPr>
        <w:t xml:space="preserve"> (16.-18.punkts) </w:t>
      </w:r>
      <w:sdt>
        <w:sdtPr>
          <w:rPr>
            <w:rFonts w:cstheme="minorHAnsi"/>
          </w:rPr>
          <w:tag w:val="goog_rdk_1790"/>
          <w:id w:val="395329088"/>
        </w:sdtPr>
        <w:sdtEndPr/>
        <w:sdtContent>
          <w:r w:rsidRPr="00536896">
            <w:rPr>
              <w:rFonts w:cstheme="minorHAnsi"/>
            </w:rPr>
            <w:t>nosaka</w:t>
          </w:r>
        </w:sdtContent>
      </w:sdt>
      <w:r w:rsidRPr="00536896">
        <w:rPr>
          <w:rFonts w:cstheme="minorHAnsi"/>
        </w:rPr>
        <w:t xml:space="preserve">: lai realizētu bērna tiesības uz privāto un ģimenes dzīvi, jābūt ciešai sadarbībai starp dažādu jomu speciālistiem ar mērķi panākt vienotu izpratni par bērna situāciju kopumā, tostarp par viņa juridisko, psiholoģisko, sociālo, emocionālo, fizisko un kognitīvo situāciju. Speciālistiem (piemēram, juristiem, psihologiem, ārstiem, policijai, imigrācijas dienestiem, sociālajiem darbiniekiem un mediatoriem vai starpniekiem izlīgumos kriminālprocesā), kuri strādā ar bērniem vai bērnu labā, būtu jāizveido vienota un multidisciplināra pieeja īstenojot pasākumus un pieņemot lēmumus, kas skar vai var skart bērnu intereses. </w:t>
      </w:r>
    </w:p>
    <w:p w14:paraId="2C35B4DE" w14:textId="77777777" w:rsidR="00E44B0F" w:rsidRPr="00536896" w:rsidRDefault="00E44B0F" w:rsidP="00E44B0F">
      <w:pPr>
        <w:jc w:val="both"/>
        <w:rPr>
          <w:rFonts w:cstheme="minorHAnsi"/>
        </w:rPr>
      </w:pPr>
      <w:r w:rsidRPr="00536896">
        <w:rPr>
          <w:rFonts w:cstheme="minorHAnsi"/>
        </w:rPr>
        <w:t>Ne visi MG piedalās vai tiek pieaicināti sadarbības grupās, tomēr arī šajos gadījumos ir būtiski, ka MG saprot sadarbības modeļus un to darbības noteikumus. Pretējā gadījumā MG vērtējums par procesiem, kuros tiek izskatīti bērnu individuālie gadījumi, var būt kļūdains.</w:t>
      </w:r>
    </w:p>
    <w:p w14:paraId="23687959" w14:textId="77777777" w:rsidR="00E44B0F" w:rsidRPr="00536896" w:rsidRDefault="00E44B0F" w:rsidP="00E44B0F">
      <w:pPr>
        <w:jc w:val="both"/>
        <w:rPr>
          <w:rFonts w:cstheme="minorHAnsi"/>
        </w:rPr>
      </w:pPr>
      <w:r w:rsidRPr="00536896">
        <w:rPr>
          <w:rFonts w:cstheme="minorHAnsi"/>
        </w:rPr>
        <w:t xml:space="preserve">Sadarbība sekmē efektīvu bērnu tiesību aizsardzību, kā arī darbu ar bērnu un ģimeni katra iesaistītā institūcija veic un lēmumus pieņem atbilstīgi savai kompetencei. Sadarbības ietvaros starp iesaistītajām institūcijām notiek informācijas apmaiņa gan par sadarbību, gan par individuālajiem un aktuāliem gadījumiem. Īstenojot sadarbību, kopīgais darbs ir mērķtiecīgāks, atbilstoši vienotai izpratnei par saskaņotu un koordinētu katras institūcijas rīcību ar bērnu un ģimeni. </w:t>
      </w:r>
    </w:p>
    <w:p w14:paraId="7A0416DB" w14:textId="77777777" w:rsidR="00E44B0F" w:rsidRPr="00536896" w:rsidRDefault="00E44B0F" w:rsidP="00E44B0F">
      <w:pPr>
        <w:jc w:val="both"/>
        <w:rPr>
          <w:rFonts w:cstheme="minorHAnsi"/>
        </w:rPr>
      </w:pPr>
      <w:r w:rsidRPr="00536896">
        <w:rPr>
          <w:rFonts w:cstheme="minorHAnsi"/>
        </w:rPr>
        <w:t xml:space="preserve">Katras iesaistītās institūcijas atšķirīgie mērķi un uzdevumi nereti </w:t>
      </w:r>
      <w:sdt>
        <w:sdtPr>
          <w:rPr>
            <w:rFonts w:cstheme="minorHAnsi"/>
          </w:rPr>
          <w:tag w:val="goog_rdk_1792"/>
          <w:id w:val="-324366128"/>
        </w:sdtPr>
        <w:sdtEndPr/>
        <w:sdtContent>
          <w:r w:rsidRPr="00536896">
            <w:rPr>
              <w:rFonts w:cstheme="minorHAnsi"/>
            </w:rPr>
            <w:t>starpinstitūciju sadarbību</w:t>
          </w:r>
        </w:sdtContent>
      </w:sdt>
      <w:sdt>
        <w:sdtPr>
          <w:rPr>
            <w:rFonts w:cstheme="minorHAnsi"/>
          </w:rPr>
          <w:tag w:val="goog_rdk_1793"/>
          <w:id w:val="-500889891"/>
        </w:sdtPr>
        <w:sdtEndPr/>
        <w:sdtContent>
          <w:r w:rsidRPr="00536896">
            <w:rPr>
              <w:rFonts w:cstheme="minorHAnsi"/>
            </w:rPr>
            <w:t xml:space="preserve"> </w:t>
          </w:r>
        </w:sdtContent>
      </w:sdt>
      <w:sdt>
        <w:sdtPr>
          <w:rPr>
            <w:rFonts w:cstheme="minorHAnsi"/>
          </w:rPr>
          <w:tag w:val="goog_rdk_1794"/>
          <w:id w:val="-1496870424"/>
          <w:showingPlcHdr/>
        </w:sdtPr>
        <w:sdtEndPr/>
        <w:sdtContent>
          <w:r w:rsidRPr="00536896">
            <w:rPr>
              <w:rFonts w:cstheme="minorHAnsi"/>
            </w:rPr>
            <w:t xml:space="preserve">     </w:t>
          </w:r>
        </w:sdtContent>
      </w:sdt>
      <w:r w:rsidRPr="00536896">
        <w:rPr>
          <w:rFonts w:cstheme="minorHAnsi"/>
        </w:rPr>
        <w:t xml:space="preserve"> padara komplicētāku. Iespējams izšķirt divas līdzīgas, bet pēc uzdevumiem un mērķiem nedaudz atšķirīgas sadarbības formas – sadarbība starp dažādu profesiju pārstāvjiem un sadarbība starp institūcijām. </w:t>
      </w:r>
    </w:p>
    <w:p w14:paraId="09EDD35C" w14:textId="77777777" w:rsidR="00E44B0F" w:rsidRPr="00536896" w:rsidRDefault="00E44B0F" w:rsidP="00E44B0F">
      <w:pPr>
        <w:jc w:val="both"/>
        <w:rPr>
          <w:rFonts w:cstheme="minorHAnsi"/>
        </w:rPr>
      </w:pPr>
      <w:r w:rsidRPr="00536896">
        <w:t>Normatīv</w:t>
      </w:r>
      <w:sdt>
        <w:sdtPr>
          <w:tag w:val="goog_rdk_414"/>
          <w:id w:val="-203947357"/>
        </w:sdtPr>
        <w:sdtEndPr/>
        <w:sdtContent>
          <w:r w:rsidRPr="00536896">
            <w:t>ie akti nosaka</w:t>
          </w:r>
        </w:sdtContent>
      </w:sdt>
      <w:sdt>
        <w:sdtPr>
          <w:tag w:val="goog_rdk_415"/>
          <w:id w:val="-866521895"/>
        </w:sdtPr>
        <w:sdtEndPr/>
        <w:sdtContent/>
      </w:sdt>
      <w:r w:rsidRPr="00536896">
        <w:t xml:space="preserve"> starpinstitūciju sadarbīb</w:t>
      </w:r>
      <w:sdt>
        <w:sdtPr>
          <w:tag w:val="goog_rdk_416"/>
          <w:id w:val="-1542966949"/>
        </w:sdtPr>
        <w:sdtEndPr/>
        <w:sdtContent>
          <w:r w:rsidRPr="00536896">
            <w:t>u</w:t>
          </w:r>
        </w:sdtContent>
      </w:sdt>
      <w:sdt>
        <w:sdtPr>
          <w:tag w:val="goog_rdk_417"/>
          <w:id w:val="-1021309730"/>
        </w:sdtPr>
        <w:sdtEndPr/>
        <w:sdtContent/>
      </w:sdt>
      <w:r w:rsidRPr="00536896">
        <w:t xml:space="preserve"> </w:t>
      </w:r>
      <w:sdt>
        <w:sdtPr>
          <w:tag w:val="goog_rdk_418"/>
          <w:id w:val="-451015649"/>
        </w:sdtPr>
        <w:sdtEndPr/>
        <w:sdtContent/>
      </w:sdt>
      <w:r w:rsidRPr="00536896">
        <w:t>pašvaldībās.</w:t>
      </w:r>
      <w:r w:rsidRPr="00536896">
        <w:rPr>
          <w:rFonts w:cstheme="minorHAnsi"/>
        </w:rPr>
        <w:t xml:space="preserve"> 2017.gada 12.septembra Ministru kabineta noteikumi Nr.545 “</w:t>
      </w:r>
      <w:hyperlink r:id="rId32" w:history="1">
        <w:r w:rsidRPr="00536896">
          <w:rPr>
            <w:rStyle w:val="Hipersaite"/>
            <w:rFonts w:cstheme="minorHAnsi"/>
          </w:rPr>
          <w:t>Noteikumi par institūciju sadarbību bērnu tiesību aizsardzībā</w:t>
        </w:r>
      </w:hyperlink>
      <w:r w:rsidRPr="00536896">
        <w:rPr>
          <w:rFonts w:cstheme="minorHAnsi"/>
        </w:rPr>
        <w:t xml:space="preserve">” nosaka, ka katrs sadarbības grupas dalībnieks lēmumus par jautājumiem, kas tiek izskatīti sadarbības grupā, pieņem atbilstīgi savai kompetencei. Noteikumos definēti sadarbības grupas uzdevumi, kuri faktiski ietver divu veidu uzdevumus, proti: a) individuālu gadījumu izskatīšanu saistībā ar iespējamiem bērna tiesību pārkāpumiem un b) jautājumus, kas saistīti ar bērnu tiesību attīstību, tostarp – situācijas analīzi bērnu tiesību aizsardzības jomā, priekšlikumu formulēšana novada vai republikas pilsētas bērnu tiesību aizsardzības programmas izstrādei; priekšlikumu izstrādi normatīvo aktu pilnveidei un sadarbības uzlabošanai bērnu tiesību aizsardzības jomā kopumā; kā arī sabiedrības informēšanu par bērnu tiesību jomas aktualitātēm. Ņemot vērā šos uzdevumus, virknē pašvaldību ir izveidotas divu līmeņu sadarbības grupas, kur starpinstitūciju sadarbības grupa strādā ar uzdevumiem, kas minēti augstāk punktā b., bet individuālos </w:t>
      </w:r>
      <w:sdt>
        <w:sdtPr>
          <w:rPr>
            <w:rFonts w:cstheme="minorHAnsi"/>
          </w:rPr>
          <w:tag w:val="goog_rdk_1796"/>
          <w:id w:val="-472531065"/>
        </w:sdtPr>
        <w:sdtEndPr/>
        <w:sdtContent>
          <w:r w:rsidRPr="00536896">
            <w:rPr>
              <w:rFonts w:cstheme="minorHAnsi"/>
            </w:rPr>
            <w:t>g</w:t>
          </w:r>
        </w:sdtContent>
      </w:sdt>
      <w:r w:rsidRPr="00536896">
        <w:rPr>
          <w:rFonts w:cstheme="minorHAnsi"/>
        </w:rPr>
        <w:t xml:space="preserve">adījumus risina sadarbības grupa, kuras ietvarā sadarbojas dažādu nozaru speciālisti, kuri savus pienākumus veic konkrētās pašvaldības teritorijā. Ja sadarbības grupas dalībnieks, veicot savus profesionālos pienākumus, konstatē bērna </w:t>
      </w:r>
      <w:r w:rsidRPr="00536896">
        <w:rPr>
          <w:rFonts w:cstheme="minorHAnsi"/>
        </w:rPr>
        <w:lastRenderedPageBreak/>
        <w:t>tiesību pārkāpumus, kuru risināšanā nepieciešama vairāku iestāžu sadarbība, viņš var rosināt šī jautājuma izskatīšanu sadarbības grupā, tostarp rosināt organizēt sadarbības grupas sēdi iestādē, kurā veic savus profesionālos pienākumus.</w:t>
      </w:r>
    </w:p>
    <w:p w14:paraId="03D23762" w14:textId="77777777" w:rsidR="00E44B0F" w:rsidRPr="00536896" w:rsidRDefault="00E44B0F" w:rsidP="00E44B0F">
      <w:pPr>
        <w:jc w:val="both"/>
        <w:rPr>
          <w:rFonts w:cstheme="minorHAnsi"/>
        </w:rPr>
      </w:pPr>
      <w:r w:rsidRPr="00536896">
        <w:rPr>
          <w:rFonts w:cstheme="minorHAnsi"/>
        </w:rPr>
        <w:t xml:space="preserve">MG jādiskutē par starpinstitucionālās sadarbības galvenajiem elementiem. Starpinstitucionālā sadarbība ir metode, ko izmantot informācijas apkopošanai, situācijas analīzei, risinājumu formulēšanai, rīcības plāna izstrādei un lēmumu pieņemšanai. Būtiski ir pārzināt šīs metodes izmantošanas praktiskos aspektus. </w:t>
      </w:r>
    </w:p>
    <w:p w14:paraId="32A35E9A" w14:textId="77777777" w:rsidR="00E44B0F" w:rsidRPr="00536896" w:rsidRDefault="00E44B0F" w:rsidP="00E44B0F">
      <w:pPr>
        <w:jc w:val="both"/>
        <w:rPr>
          <w:rFonts w:cstheme="minorHAnsi"/>
          <w:highlight w:val="white"/>
        </w:rPr>
      </w:pPr>
      <w:r w:rsidRPr="00536896">
        <w:rPr>
          <w:rFonts w:cstheme="minorHAnsi"/>
        </w:rPr>
        <w:t>Diskusijā jāatklājas, kas ir starpinstitucionālā sadarbība, kādi ieguvumi un trūkumi, kādi aspekti to raksturo, kādi ir līmeņi, formas un mērķis.</w:t>
      </w:r>
      <w:r w:rsidRPr="00536896">
        <w:rPr>
          <w:rFonts w:cstheme="minorHAnsi"/>
          <w:highlight w:val="white"/>
        </w:rPr>
        <w:t xml:space="preserve"> Nepieciešams diskutēt par </w:t>
      </w:r>
      <w:r w:rsidRPr="00536896">
        <w:rPr>
          <w:rFonts w:cstheme="minorHAnsi"/>
        </w:rPr>
        <w:t>starpinstitucionālās sadarbības organizatoriskiem aspektiem</w:t>
      </w:r>
      <w:r w:rsidRPr="00536896">
        <w:rPr>
          <w:rFonts w:cstheme="minorHAnsi"/>
          <w:highlight w:val="white"/>
        </w:rPr>
        <w:t>, iesaistīto personu lomām un uzdevumiem, sadarbības norises nodrošināšanu un atspoguļošanu, iesaistīto personu atbildības apmēru un lēmuma pieņemšanu</w:t>
      </w:r>
      <w:r w:rsidRPr="00536896">
        <w:rPr>
          <w:rFonts w:cstheme="minorHAnsi"/>
        </w:rPr>
        <w:t>.</w:t>
      </w:r>
      <w:r w:rsidRPr="00536896">
        <w:rPr>
          <w:rFonts w:cstheme="minorHAnsi"/>
          <w:b/>
        </w:rPr>
        <w:t xml:space="preserve"> </w:t>
      </w:r>
    </w:p>
    <w:p w14:paraId="40711608" w14:textId="77777777" w:rsidR="00E44B0F" w:rsidRPr="00536896" w:rsidRDefault="00E44B0F" w:rsidP="00E44B0F">
      <w:pPr>
        <w:jc w:val="both"/>
        <w:rPr>
          <w:rFonts w:cstheme="minorHAnsi"/>
          <w:highlight w:val="white"/>
        </w:rPr>
      </w:pPr>
      <w:r w:rsidRPr="00536896">
        <w:rPr>
          <w:rFonts w:cstheme="minorHAnsi"/>
          <w:highlight w:val="white"/>
        </w:rPr>
        <w:t xml:space="preserve">Tāpat jādiskutē par pašvaldību sadarbības grupas tiesisko regulējumu, institucionālo piederību un statusu, sastāvu un tā veidošanas kritērijiem, uzdevumiem, resursu pietiekamību, iesaistīto personu uzdevumiem un lomām. </w:t>
      </w:r>
    </w:p>
    <w:p w14:paraId="4D6713D0" w14:textId="77777777" w:rsidR="00E44B0F" w:rsidRPr="00536896" w:rsidRDefault="00E44B0F" w:rsidP="00E44B0F">
      <w:pPr>
        <w:jc w:val="both"/>
        <w:rPr>
          <w:rFonts w:cstheme="minorHAnsi"/>
        </w:rPr>
      </w:pPr>
      <w:r w:rsidRPr="00536896">
        <w:rPr>
          <w:rFonts w:cstheme="minorHAnsi"/>
        </w:rPr>
        <w:t xml:space="preserve">Zināšanas par starpinstitucionālo sadarbību un prasmes piedalīties </w:t>
      </w:r>
      <w:sdt>
        <w:sdtPr>
          <w:rPr>
            <w:rFonts w:cstheme="minorHAnsi"/>
          </w:rPr>
          <w:tag w:val="goog_rdk_1829"/>
          <w:id w:val="1419049280"/>
        </w:sdtPr>
        <w:sdtEndPr/>
        <w:sdtContent>
          <w:r w:rsidRPr="00536896">
            <w:rPr>
              <w:rFonts w:cstheme="minorHAnsi"/>
            </w:rPr>
            <w:t xml:space="preserve">sadarbībā </w:t>
          </w:r>
        </w:sdtContent>
      </w:sdt>
      <w:r w:rsidRPr="00536896">
        <w:rPr>
          <w:rFonts w:cstheme="minorHAnsi"/>
        </w:rPr>
        <w:t xml:space="preserve">vienas iestādes kompetences ietvarā vai sadarbībā starp dažādām iestādēm </w:t>
      </w:r>
      <w:sdt>
        <w:sdtPr>
          <w:rPr>
            <w:rFonts w:cstheme="minorHAnsi"/>
          </w:rPr>
          <w:tag w:val="goog_rdk_1830"/>
          <w:id w:val="1897930672"/>
        </w:sdtPr>
        <w:sdtEndPr/>
        <w:sdtContent/>
      </w:sdt>
      <w:r w:rsidRPr="00536896">
        <w:rPr>
          <w:rFonts w:cstheme="minorHAnsi"/>
        </w:rPr>
        <w:t xml:space="preserve">veicina MG speciālistu likumā noteikto pienākumu izpildes kvalitāti. </w:t>
      </w:r>
    </w:p>
    <w:p w14:paraId="066FE36A" w14:textId="77777777" w:rsidR="00E44B0F" w:rsidRPr="00536896" w:rsidRDefault="00E44B0F" w:rsidP="00E44B0F">
      <w:pPr>
        <w:jc w:val="both"/>
        <w:rPr>
          <w:rFonts w:cstheme="minorHAnsi"/>
        </w:rPr>
      </w:pPr>
    </w:p>
    <w:p w14:paraId="0D740C9D" w14:textId="77777777" w:rsidR="00E44B0F" w:rsidRPr="00536896" w:rsidRDefault="00E44B0F" w:rsidP="00E44B0F">
      <w:pPr>
        <w:jc w:val="both"/>
        <w:rPr>
          <w:rFonts w:cstheme="minorHAnsi"/>
          <w:i/>
        </w:rPr>
      </w:pPr>
      <w:r w:rsidRPr="00536896">
        <w:rPr>
          <w:rFonts w:cstheme="minorHAnsi"/>
          <w:b/>
        </w:rPr>
        <w:t>2.diskusija</w:t>
      </w:r>
      <w:r w:rsidRPr="00536896">
        <w:rPr>
          <w:rFonts w:cstheme="minorHAnsi"/>
        </w:rPr>
        <w:t xml:space="preserve"> </w:t>
      </w:r>
      <w:r w:rsidRPr="00536896">
        <w:rPr>
          <w:rFonts w:cstheme="minorHAnsi"/>
          <w:i/>
        </w:rPr>
        <w:t>(1,5 a/h)</w:t>
      </w:r>
    </w:p>
    <w:p w14:paraId="381491DE" w14:textId="77777777" w:rsidR="00E44B0F" w:rsidRPr="00536896" w:rsidRDefault="00BB59DF" w:rsidP="00C71636">
      <w:pPr>
        <w:numPr>
          <w:ilvl w:val="0"/>
          <w:numId w:val="16"/>
        </w:numPr>
        <w:pBdr>
          <w:top w:val="nil"/>
          <w:left w:val="nil"/>
          <w:bottom w:val="nil"/>
          <w:right w:val="nil"/>
          <w:between w:val="nil"/>
        </w:pBdr>
        <w:spacing w:line="259" w:lineRule="auto"/>
        <w:jc w:val="both"/>
        <w:rPr>
          <w:rFonts w:cstheme="minorHAnsi"/>
          <w:i/>
          <w:color w:val="000000"/>
        </w:rPr>
      </w:pPr>
      <w:sdt>
        <w:sdtPr>
          <w:rPr>
            <w:rFonts w:cstheme="minorHAnsi"/>
          </w:rPr>
          <w:tag w:val="goog_rdk_1831"/>
          <w:id w:val="249399224"/>
        </w:sdtPr>
        <w:sdtEndPr/>
        <w:sdtContent/>
      </w:sdt>
      <w:r w:rsidR="00E44B0F" w:rsidRPr="00536896">
        <w:rPr>
          <w:rFonts w:cstheme="minorHAnsi"/>
          <w:color w:val="000000"/>
        </w:rPr>
        <w:t xml:space="preserve">Sadarbības grupas darba organizācijas aspekti pašvaldībā (nolikums, vadība, dalība, </w:t>
      </w:r>
      <w:sdt>
        <w:sdtPr>
          <w:rPr>
            <w:rFonts w:cstheme="minorHAnsi"/>
          </w:rPr>
          <w:tag w:val="goog_rdk_1832"/>
          <w:id w:val="-858118497"/>
        </w:sdtPr>
        <w:sdtEndPr/>
        <w:sdtContent/>
      </w:sdt>
      <w:r w:rsidR="00E44B0F" w:rsidRPr="00536896">
        <w:rPr>
          <w:rFonts w:cstheme="minorHAnsi"/>
          <w:color w:val="000000"/>
        </w:rPr>
        <w:t>iestāžu iesaiste).</w:t>
      </w:r>
    </w:p>
    <w:p w14:paraId="082CB949" w14:textId="77777777" w:rsidR="00E44B0F" w:rsidRPr="00536896" w:rsidRDefault="00E44B0F" w:rsidP="00C71636">
      <w:pPr>
        <w:numPr>
          <w:ilvl w:val="0"/>
          <w:numId w:val="16"/>
        </w:numPr>
        <w:pBdr>
          <w:top w:val="nil"/>
          <w:left w:val="nil"/>
          <w:bottom w:val="nil"/>
          <w:right w:val="nil"/>
          <w:between w:val="nil"/>
        </w:pBdr>
        <w:spacing w:line="259" w:lineRule="auto"/>
        <w:jc w:val="both"/>
        <w:rPr>
          <w:rFonts w:cstheme="minorHAnsi"/>
          <w:i/>
          <w:color w:val="000000"/>
        </w:rPr>
      </w:pPr>
      <w:r w:rsidRPr="00536896">
        <w:rPr>
          <w:rFonts w:cstheme="minorHAnsi"/>
          <w:iCs/>
          <w:color w:val="000000"/>
        </w:rPr>
        <w:t>S</w:t>
      </w:r>
      <w:r w:rsidRPr="00536896">
        <w:rPr>
          <w:rFonts w:cstheme="minorHAnsi"/>
          <w:color w:val="000000"/>
        </w:rPr>
        <w:t>adarbības grupas norises plānošana, iespējamie darbības veidi, speciālistu pieredze.</w:t>
      </w:r>
    </w:p>
    <w:p w14:paraId="36CCCB82" w14:textId="77777777" w:rsidR="00E44B0F" w:rsidRPr="00536896" w:rsidRDefault="00E44B0F" w:rsidP="00C71636">
      <w:pPr>
        <w:numPr>
          <w:ilvl w:val="0"/>
          <w:numId w:val="16"/>
        </w:numPr>
        <w:pBdr>
          <w:top w:val="nil"/>
          <w:left w:val="nil"/>
          <w:bottom w:val="nil"/>
          <w:right w:val="nil"/>
          <w:between w:val="nil"/>
        </w:pBdr>
        <w:spacing w:line="259" w:lineRule="auto"/>
        <w:jc w:val="both"/>
        <w:rPr>
          <w:rFonts w:cstheme="minorHAnsi"/>
          <w:i/>
          <w:color w:val="000000"/>
        </w:rPr>
      </w:pPr>
      <w:r w:rsidRPr="00536896">
        <w:rPr>
          <w:rFonts w:cstheme="minorHAnsi"/>
          <w:color w:val="000000"/>
        </w:rPr>
        <w:t xml:space="preserve">Atsevišķu speciālistu </w:t>
      </w:r>
      <w:sdt>
        <w:sdtPr>
          <w:rPr>
            <w:rFonts w:cstheme="minorHAnsi"/>
          </w:rPr>
          <w:tag w:val="goog_rdk_1834"/>
          <w:id w:val="-633322386"/>
        </w:sdtPr>
        <w:sdtEndPr/>
        <w:sdtContent>
          <w:r w:rsidRPr="00536896">
            <w:rPr>
              <w:rFonts w:cstheme="minorHAnsi"/>
              <w:color w:val="000000"/>
            </w:rPr>
            <w:t xml:space="preserve">profesionālā </w:t>
          </w:r>
        </w:sdtContent>
      </w:sdt>
      <w:r w:rsidRPr="00536896">
        <w:rPr>
          <w:rFonts w:cstheme="minorHAnsi"/>
          <w:color w:val="000000"/>
        </w:rPr>
        <w:t>loma un nozīme sadarbības grupā.</w:t>
      </w:r>
    </w:p>
    <w:p w14:paraId="69A81796" w14:textId="77777777" w:rsidR="00E44B0F" w:rsidRPr="00536896" w:rsidRDefault="00BB59DF" w:rsidP="00C71636">
      <w:pPr>
        <w:numPr>
          <w:ilvl w:val="0"/>
          <w:numId w:val="16"/>
        </w:numPr>
        <w:pBdr>
          <w:top w:val="nil"/>
          <w:left w:val="nil"/>
          <w:bottom w:val="nil"/>
          <w:right w:val="nil"/>
          <w:between w:val="nil"/>
        </w:pBdr>
        <w:spacing w:line="259" w:lineRule="auto"/>
        <w:jc w:val="both"/>
        <w:rPr>
          <w:rFonts w:cstheme="minorHAnsi"/>
        </w:rPr>
      </w:pPr>
      <w:sdt>
        <w:sdtPr>
          <w:rPr>
            <w:rFonts w:cstheme="minorHAnsi"/>
          </w:rPr>
          <w:tag w:val="goog_rdk_1836"/>
          <w:id w:val="2099983112"/>
        </w:sdtPr>
        <w:sdtEndPr/>
        <w:sdtContent/>
      </w:sdt>
      <w:r w:rsidR="00E44B0F" w:rsidRPr="00536896">
        <w:rPr>
          <w:rFonts w:cstheme="minorHAnsi"/>
          <w:color w:val="000000"/>
        </w:rPr>
        <w:t xml:space="preserve">Atbalsts speciālistiem darbā sadarbības grupā. </w:t>
      </w:r>
    </w:p>
    <w:p w14:paraId="709DBBC4" w14:textId="77777777" w:rsidR="00E44B0F" w:rsidRPr="00536896" w:rsidRDefault="00E44B0F" w:rsidP="00C71636">
      <w:pPr>
        <w:numPr>
          <w:ilvl w:val="0"/>
          <w:numId w:val="16"/>
        </w:numPr>
        <w:pBdr>
          <w:top w:val="nil"/>
          <w:left w:val="nil"/>
          <w:bottom w:val="nil"/>
          <w:right w:val="nil"/>
          <w:between w:val="nil"/>
        </w:pBdr>
        <w:spacing w:line="259" w:lineRule="auto"/>
        <w:jc w:val="both"/>
        <w:rPr>
          <w:rFonts w:cstheme="minorHAnsi"/>
        </w:rPr>
      </w:pPr>
      <w:r w:rsidRPr="00536896">
        <w:rPr>
          <w:rFonts w:cstheme="minorHAnsi"/>
          <w:color w:val="000000"/>
        </w:rPr>
        <w:t>Starpinstitucionālās sadarbības formas, dalībnieki, mērķi un līderi.</w:t>
      </w:r>
    </w:p>
    <w:p w14:paraId="6E394C15" w14:textId="77777777" w:rsidR="00E44B0F" w:rsidRPr="00536896" w:rsidRDefault="00E44B0F" w:rsidP="00C71636">
      <w:pPr>
        <w:numPr>
          <w:ilvl w:val="0"/>
          <w:numId w:val="16"/>
        </w:numPr>
        <w:pBdr>
          <w:top w:val="nil"/>
          <w:left w:val="nil"/>
          <w:bottom w:val="nil"/>
          <w:right w:val="nil"/>
          <w:between w:val="nil"/>
        </w:pBdr>
        <w:spacing w:after="160" w:line="259" w:lineRule="auto"/>
        <w:jc w:val="both"/>
        <w:rPr>
          <w:rFonts w:cstheme="minorHAnsi"/>
        </w:rPr>
      </w:pPr>
      <w:r w:rsidRPr="00536896">
        <w:rPr>
          <w:rFonts w:cstheme="minorHAnsi"/>
          <w:color w:val="000000"/>
        </w:rPr>
        <w:t>Starpinstitucionālajai sadarbībai svarīga dokumentācija, lēmumi</w:t>
      </w:r>
      <w:sdt>
        <w:sdtPr>
          <w:rPr>
            <w:rFonts w:cstheme="minorHAnsi"/>
          </w:rPr>
          <w:tag w:val="goog_rdk_1837"/>
          <w:id w:val="-1496796959"/>
        </w:sdtPr>
        <w:sdtEndPr/>
        <w:sdtContent>
          <w:r w:rsidRPr="00536896">
            <w:rPr>
              <w:rFonts w:cstheme="minorHAnsi"/>
              <w:color w:val="000000"/>
            </w:rPr>
            <w:t>,</w:t>
          </w:r>
        </w:sdtContent>
      </w:sdt>
      <w:r w:rsidRPr="00536896">
        <w:rPr>
          <w:rFonts w:cstheme="minorHAnsi"/>
          <w:color w:val="000000"/>
        </w:rPr>
        <w:t xml:space="preserve">  to īstenotāji un kontroles mehānismi.</w:t>
      </w:r>
    </w:p>
    <w:p w14:paraId="2728A177" w14:textId="77777777" w:rsidR="00E44B0F" w:rsidRPr="00536896" w:rsidRDefault="00E44B0F" w:rsidP="00E44B0F">
      <w:pPr>
        <w:jc w:val="both"/>
        <w:rPr>
          <w:rFonts w:cstheme="minorHAnsi"/>
        </w:rPr>
      </w:pPr>
      <w:r w:rsidRPr="00536896">
        <w:rPr>
          <w:rFonts w:cstheme="minorHAnsi"/>
        </w:rPr>
        <w:t xml:space="preserve">Pašvaldību izveidotās sadarbības grupas darbības analīze ir ļoti būtiska MG, jo bāriņtiesa ir šīs grupas sastāvā. Līdz ar to ir būtiski, ka MG izprot sadarbības mērķi un nozīmi, kā arī praktisko organizatorisko pusi. </w:t>
      </w:r>
    </w:p>
    <w:p w14:paraId="5CC711FE" w14:textId="77777777" w:rsidR="00E44B0F" w:rsidRPr="00536896" w:rsidRDefault="00BB59DF" w:rsidP="00E44B0F">
      <w:pPr>
        <w:jc w:val="both"/>
        <w:rPr>
          <w:rFonts w:cstheme="minorHAnsi"/>
        </w:rPr>
      </w:pPr>
      <w:sdt>
        <w:sdtPr>
          <w:rPr>
            <w:rFonts w:cstheme="minorHAnsi"/>
          </w:rPr>
          <w:tag w:val="goog_rdk_1840"/>
          <w:id w:val="1963075917"/>
        </w:sdtPr>
        <w:sdtEndPr/>
        <w:sdtContent>
          <w:r w:rsidR="00E44B0F" w:rsidRPr="00536896">
            <w:rPr>
              <w:rFonts w:cstheme="minorHAnsi"/>
            </w:rPr>
            <w:t>S</w:t>
          </w:r>
        </w:sdtContent>
      </w:sdt>
      <w:r w:rsidR="00E44B0F" w:rsidRPr="00536896">
        <w:rPr>
          <w:rFonts w:cstheme="minorHAnsi"/>
        </w:rPr>
        <w:t xml:space="preserve">adarbības grupas darbs pašvaldībā jāorganizē atbilstoši </w:t>
      </w:r>
      <w:sdt>
        <w:sdtPr>
          <w:rPr>
            <w:rFonts w:cstheme="minorHAnsi"/>
          </w:rPr>
          <w:tag w:val="goog_rdk_1842"/>
          <w:id w:val="-1230919108"/>
        </w:sdtPr>
        <w:sdtEndPr/>
        <w:sdtContent>
          <w:r w:rsidR="00E44B0F" w:rsidRPr="00536896">
            <w:rPr>
              <w:rFonts w:cstheme="minorHAnsi"/>
            </w:rPr>
            <w:t>MK noteikumiem un nolikumam</w:t>
          </w:r>
        </w:sdtContent>
      </w:sdt>
      <w:r w:rsidR="00E44B0F" w:rsidRPr="00536896">
        <w:rPr>
          <w:rFonts w:cstheme="minorHAnsi"/>
        </w:rPr>
        <w:t xml:space="preserve">, pretējā gadījumā tā var radīt kaitējumu bērnu interesēm. </w:t>
      </w:r>
    </w:p>
    <w:p w14:paraId="5C0A2D37" w14:textId="77777777" w:rsidR="00E44B0F" w:rsidRPr="00536896" w:rsidRDefault="00E44B0F" w:rsidP="00E44B0F">
      <w:pPr>
        <w:jc w:val="both"/>
        <w:rPr>
          <w:rFonts w:cstheme="minorHAnsi"/>
        </w:rPr>
      </w:pPr>
      <w:r w:rsidRPr="00536896">
        <w:rPr>
          <w:rFonts w:cstheme="minorHAnsi"/>
        </w:rPr>
        <w:t xml:space="preserve">Sadarbības grupu organizāciju attiecīgās pašvaldības teritorijā </w:t>
      </w:r>
      <w:sdt>
        <w:sdtPr>
          <w:rPr>
            <w:rFonts w:cstheme="minorHAnsi"/>
          </w:rPr>
          <w:tag w:val="goog_rdk_1844"/>
          <w:id w:val="318693950"/>
        </w:sdtPr>
        <w:sdtEndPr/>
        <w:sdtContent>
          <w:r w:rsidRPr="00536896">
            <w:rPr>
              <w:rFonts w:cstheme="minorHAnsi"/>
            </w:rPr>
            <w:t>nosaka</w:t>
          </w:r>
        </w:sdtContent>
      </w:sdt>
      <w:r w:rsidRPr="00536896">
        <w:rPr>
          <w:rFonts w:cstheme="minorHAnsi"/>
        </w:rPr>
        <w:t xml:space="preserve"> ar pašvaldības domes izstrādātu Sadarbības grupas nolikumu. Šajā nolikumā </w:t>
      </w:r>
      <w:sdt>
        <w:sdtPr>
          <w:rPr>
            <w:rFonts w:cstheme="minorHAnsi"/>
          </w:rPr>
          <w:tag w:val="goog_rdk_1846"/>
          <w:id w:val="-224453960"/>
        </w:sdtPr>
        <w:sdtEndPr/>
        <w:sdtContent>
          <w:r w:rsidRPr="00536896">
            <w:rPr>
              <w:rFonts w:cstheme="minorHAnsi"/>
            </w:rPr>
            <w:t>nosaka</w:t>
          </w:r>
        </w:sdtContent>
      </w:sdt>
      <w:r w:rsidRPr="00536896">
        <w:rPr>
          <w:rFonts w:cstheme="minorHAnsi"/>
        </w:rPr>
        <w:t xml:space="preserve"> sadarbības grupas vai grupu sasaukšanas kārtību, darba organizāciju, atbildības jomas, ētiku, konfidencialitāti, datu aizsardzību un citus jautājumus. Tostarp tiek ietverts regulējums par savstarpējo sadarbību starp vienas pašvaldības teritorijā izveidotajām vairākām sadarbības grupām un dažādu pašvaldību izveidotajām sadarbības grupām. </w:t>
      </w:r>
    </w:p>
    <w:p w14:paraId="0D757F0F" w14:textId="77777777" w:rsidR="00E44B0F" w:rsidRPr="00536896" w:rsidRDefault="00E44B0F" w:rsidP="00E44B0F">
      <w:pPr>
        <w:jc w:val="both"/>
        <w:rPr>
          <w:rFonts w:cstheme="minorHAnsi"/>
        </w:rPr>
      </w:pPr>
      <w:r w:rsidRPr="00536896">
        <w:rPr>
          <w:rFonts w:cstheme="minorHAnsi"/>
        </w:rPr>
        <w:t xml:space="preserve">Sadarbības grupas darba organizācijas metodes, formas un noteikumi tiek ietverti nolikumā. Lai sadarbības grupa darbotos veiksmīgi un sasniegtu tai noteiktos mērķus, nepieciešams, lai visiem procesā iesaistītajiem speciālistiem būtu saprotama darba plānošana un norise. Tāpēc nolikumā nepieciešams atrunāt jautājumus, kas </w:t>
      </w:r>
      <w:sdt>
        <w:sdtPr>
          <w:rPr>
            <w:rFonts w:cstheme="minorHAnsi"/>
          </w:rPr>
          <w:tag w:val="goog_rdk_1413"/>
          <w:id w:val="-379701666"/>
        </w:sdtPr>
        <w:sdtEndPr/>
        <w:sdtContent>
          <w:r w:rsidRPr="00536896">
            <w:rPr>
              <w:rFonts w:cstheme="minorHAnsi"/>
            </w:rPr>
            <w:t>nosaka</w:t>
          </w:r>
        </w:sdtContent>
      </w:sdt>
      <w:r w:rsidRPr="00536896">
        <w:rPr>
          <w:rFonts w:cstheme="minorHAnsi"/>
        </w:rPr>
        <w:t xml:space="preserve"> </w:t>
      </w:r>
      <w:sdt>
        <w:sdtPr>
          <w:rPr>
            <w:rFonts w:cstheme="minorHAnsi"/>
          </w:rPr>
          <w:tag w:val="goog_rdk_1415"/>
          <w:id w:val="-1423025138"/>
        </w:sdtPr>
        <w:sdtEndPr/>
        <w:sdtContent>
          <w:r w:rsidRPr="00536896">
            <w:rPr>
              <w:rFonts w:cstheme="minorHAnsi"/>
            </w:rPr>
            <w:t xml:space="preserve">sanāksmju </w:t>
          </w:r>
        </w:sdtContent>
      </w:sdt>
      <w:r w:rsidRPr="00536896">
        <w:rPr>
          <w:rFonts w:cstheme="minorHAnsi"/>
        </w:rPr>
        <w:t xml:space="preserve">sasaukšanas kārtību, termiņus, sadarbības grupas </w:t>
      </w:r>
      <w:sdt>
        <w:sdtPr>
          <w:rPr>
            <w:rFonts w:cstheme="minorHAnsi"/>
          </w:rPr>
          <w:tag w:val="goog_rdk_1417"/>
          <w:id w:val="501469197"/>
        </w:sdtPr>
        <w:sdtEndPr/>
        <w:sdtContent/>
      </w:sdt>
      <w:r w:rsidRPr="00536896">
        <w:rPr>
          <w:rFonts w:cstheme="minorHAnsi"/>
        </w:rPr>
        <w:t xml:space="preserve">sastāvu. Ja lēmumi tiek pieņemti balsojot, nolikumā ir būtiski noteikt balsošanas kārtību vai citu kārtību, kādā lēmumi tiek pieņemti. Sadarbības grupa darbojas saskaņā ar </w:t>
      </w:r>
      <w:sdt>
        <w:sdtPr>
          <w:rPr>
            <w:rFonts w:cstheme="minorHAnsi"/>
          </w:rPr>
          <w:tag w:val="goog_rdk_1419"/>
          <w:id w:val="-637254960"/>
        </w:sdtPr>
        <w:sdtEndPr/>
        <w:sdtContent>
          <w:r w:rsidRPr="00536896">
            <w:rPr>
              <w:rFonts w:cstheme="minorHAnsi"/>
            </w:rPr>
            <w:t>N</w:t>
          </w:r>
        </w:sdtContent>
      </w:sdt>
      <w:r w:rsidRPr="00536896">
        <w:rPr>
          <w:rFonts w:cstheme="minorHAnsi"/>
        </w:rPr>
        <w:t xml:space="preserve">oteikumiem un nolikumu, papildus tam, sadarbības grupai ir sava dokumentācija, piemēram, sanāksmju protokoli, informācija par individuālo gadījumu, informācija par situāciju </w:t>
      </w:r>
      <w:r w:rsidRPr="00536896">
        <w:rPr>
          <w:rFonts w:cstheme="minorHAnsi"/>
        </w:rPr>
        <w:lastRenderedPageBreak/>
        <w:t>bērnu tiesību aizsardzības jomā konkrētā pašvaldības teritorijā, priekšlikumi tiesību aktu pilnveidei un citi.</w:t>
      </w:r>
    </w:p>
    <w:p w14:paraId="6F982163" w14:textId="77777777" w:rsidR="00E44B0F" w:rsidRPr="00536896" w:rsidRDefault="00E44B0F" w:rsidP="00E44B0F">
      <w:pPr>
        <w:jc w:val="both"/>
        <w:rPr>
          <w:rFonts w:cstheme="minorHAnsi"/>
        </w:rPr>
      </w:pPr>
      <w:r w:rsidRPr="00536896">
        <w:rPr>
          <w:rFonts w:cstheme="minorHAnsi"/>
        </w:rPr>
        <w:t xml:space="preserve">Noteikumi </w:t>
      </w:r>
      <w:sdt>
        <w:sdtPr>
          <w:rPr>
            <w:rFonts w:cstheme="minorHAnsi"/>
          </w:rPr>
          <w:tag w:val="goog_rdk_1858"/>
          <w:id w:val="1524668933"/>
        </w:sdtPr>
        <w:sdtEndPr/>
        <w:sdtContent>
          <w:r w:rsidRPr="00536896">
            <w:rPr>
              <w:rFonts w:cstheme="minorHAnsi"/>
            </w:rPr>
            <w:t>nosaka</w:t>
          </w:r>
        </w:sdtContent>
      </w:sdt>
      <w:r w:rsidRPr="00536896">
        <w:rPr>
          <w:rFonts w:cstheme="minorHAnsi"/>
        </w:rPr>
        <w:t>, kādu institūciju pārstāvji iekļaujami sadarbības grupas sastāvā un kādi ir pieaicināmi pēc sadarbības grupas locekļu iniciatīvas. Lēmums par speciālista pieaicināšanu ir atkarīgs no daudziem faktoriem, tostarp sadarbības grupā risināmā jautājuma specifikas. Sadarbības grupas darba organizācijā būtiska nozīme ir sadarbības grupas vadītājam un viņa spējām efektīvi izmantot sadarbības grupas platformu bērnu tiesību aizsardzības mērķu sasniegšanai, gan organizējot individuālo gadījumu izskatīšanu un vadību, gan īstenojot uzdevumus, kuriem ir nozīme bērnu tiesību aizsardzības programmas izstrādei un ieviešanai. Ja starpinstitūciju sadarbība ir veiksmīgi organizēta, tad tās dalībniekiem ir šī iespēja ir papildus atbalsts dažāda veida profesionālajās situācijās.</w:t>
      </w:r>
    </w:p>
    <w:p w14:paraId="3A45C2FC" w14:textId="77777777" w:rsidR="00E44B0F" w:rsidRPr="00536896" w:rsidRDefault="00E44B0F" w:rsidP="00E44B0F">
      <w:pPr>
        <w:jc w:val="both"/>
        <w:rPr>
          <w:rFonts w:cstheme="minorHAnsi"/>
        </w:rPr>
      </w:pPr>
      <w:r w:rsidRPr="00536896">
        <w:rPr>
          <w:rFonts w:cstheme="minorHAnsi"/>
        </w:rPr>
        <w:t xml:space="preserve">MG jādiskutē par starpinstitucionālās sadarbības organizēšanu praksē. MG atbilstoši savām profesionālajām iespējām jāprot piedalīties starpinstitucionālajā sadarbībā, jāsaprot šīs metodes mērķi, jāsaredz šādas sadarbības nepieciešamību konkrētā situācijā, jāzina sava </w:t>
      </w:r>
      <w:sdt>
        <w:sdtPr>
          <w:rPr>
            <w:rFonts w:cstheme="minorHAnsi"/>
          </w:rPr>
          <w:tag w:val="goog_rdk_1862"/>
          <w:id w:val="1323246928"/>
        </w:sdtPr>
        <w:sdtEndPr/>
        <w:sdtContent>
          <w:r w:rsidRPr="00536896">
            <w:rPr>
              <w:rFonts w:cstheme="minorHAnsi"/>
            </w:rPr>
            <w:t xml:space="preserve">profesionālā </w:t>
          </w:r>
        </w:sdtContent>
      </w:sdt>
      <w:r w:rsidRPr="00536896">
        <w:rPr>
          <w:rFonts w:cstheme="minorHAnsi"/>
        </w:rPr>
        <w:t xml:space="preserve">loma un uzdevumi. </w:t>
      </w:r>
    </w:p>
    <w:p w14:paraId="2156064E" w14:textId="77777777" w:rsidR="00E44B0F" w:rsidRPr="00536896" w:rsidRDefault="00E44B0F" w:rsidP="00E44B0F">
      <w:pPr>
        <w:jc w:val="both"/>
        <w:rPr>
          <w:rFonts w:cstheme="minorHAnsi"/>
        </w:rPr>
      </w:pPr>
      <w:r w:rsidRPr="00536896">
        <w:rPr>
          <w:rFonts w:cstheme="minorHAnsi"/>
        </w:rPr>
        <w:t>Diskusijā jāatklāj sadarbības grupas darba organizācijas aspekti, aplūkojot nolikuma nozīmi, struktūru un saturu, kā arī sadarbības grupas norises plānošanu un vadību (līderību), dalības tiesiskos un ētiskos noteikumus, dalībnieku loma un nozīme.</w:t>
      </w:r>
    </w:p>
    <w:p w14:paraId="7C3CA01F" w14:textId="77777777" w:rsidR="00E44B0F" w:rsidRPr="00536896" w:rsidRDefault="00E44B0F" w:rsidP="00E44B0F">
      <w:pPr>
        <w:jc w:val="both"/>
        <w:rPr>
          <w:rFonts w:cstheme="minorHAnsi"/>
          <w:highlight w:val="white"/>
        </w:rPr>
      </w:pPr>
      <w:r w:rsidRPr="00536896">
        <w:rPr>
          <w:rFonts w:cstheme="minorHAnsi"/>
        </w:rPr>
        <w:t xml:space="preserve">Jādiskutē </w:t>
      </w:r>
      <w:sdt>
        <w:sdtPr>
          <w:rPr>
            <w:rFonts w:cstheme="minorHAnsi"/>
          </w:rPr>
          <w:tag w:val="goog_rdk_1864"/>
          <w:id w:val="730886545"/>
        </w:sdtPr>
        <w:sdtEndPr/>
        <w:sdtContent/>
      </w:sdt>
      <w:r w:rsidRPr="00536896">
        <w:rPr>
          <w:rFonts w:cstheme="minorHAnsi"/>
          <w:highlight w:val="white"/>
        </w:rPr>
        <w:t xml:space="preserve">par atbalstu </w:t>
      </w:r>
      <w:r w:rsidRPr="00536896">
        <w:rPr>
          <w:rFonts w:cstheme="minorHAnsi"/>
        </w:rPr>
        <w:t>speciālistiem, lai starpinstitūciju sadarbībā, nepieciešamības iemesliem un mērķiem, atbalsta veidiem, apjomu un avotiem, kā arī par starpinstitucionālās sadarbības dokumentāciju, rīcības plānu</w:t>
      </w:r>
      <w:sdt>
        <w:sdtPr>
          <w:rPr>
            <w:rFonts w:cstheme="minorHAnsi"/>
          </w:rPr>
          <w:tag w:val="goog_rdk_1866"/>
          <w:id w:val="2020431847"/>
        </w:sdtPr>
        <w:sdtEndPr/>
        <w:sdtContent>
          <w:r w:rsidRPr="00536896">
            <w:rPr>
              <w:rFonts w:cstheme="minorHAnsi"/>
            </w:rPr>
            <w:t xml:space="preserve"> </w:t>
          </w:r>
        </w:sdtContent>
      </w:sdt>
      <w:sdt>
        <w:sdtPr>
          <w:rPr>
            <w:rFonts w:cstheme="minorHAnsi"/>
          </w:rPr>
          <w:tag w:val="goog_rdk_1868"/>
          <w:id w:val="638537558"/>
        </w:sdtPr>
        <w:sdtEndPr/>
        <w:sdtContent>
          <w:r w:rsidRPr="00536896">
            <w:rPr>
              <w:rFonts w:cstheme="minorHAnsi"/>
            </w:rPr>
            <w:t>vai</w:t>
          </w:r>
        </w:sdtContent>
      </w:sdt>
      <w:r w:rsidRPr="00536896">
        <w:rPr>
          <w:rFonts w:cstheme="minorHAnsi"/>
        </w:rPr>
        <w:t xml:space="preserve"> lēmumu pieņemšanu kārtību, lēmumu izpildi un kontroles mehānismiem. </w:t>
      </w:r>
    </w:p>
    <w:p w14:paraId="3CD7B189" w14:textId="77777777" w:rsidR="00E44B0F" w:rsidRPr="00536896" w:rsidRDefault="00E44B0F" w:rsidP="00E44B0F">
      <w:pPr>
        <w:jc w:val="both"/>
        <w:rPr>
          <w:rFonts w:cstheme="minorHAnsi"/>
        </w:rPr>
      </w:pPr>
      <w:r w:rsidRPr="00536896">
        <w:rPr>
          <w:rFonts w:cstheme="minorHAnsi"/>
        </w:rPr>
        <w:t xml:space="preserve">Šīs tēmas MG ļauj izprast starpinstitucionālās sadarbības īstenošanas nozīmi un tā nodrošināšanu savā praksē. Diskusija ļauj atklāt </w:t>
      </w:r>
      <w:sdt>
        <w:sdtPr>
          <w:rPr>
            <w:rFonts w:cstheme="minorHAnsi"/>
          </w:rPr>
          <w:tag w:val="goog_rdk_1870"/>
          <w:id w:val="1826852212"/>
        </w:sdtPr>
        <w:sdtEndPr/>
        <w:sdtContent>
          <w:r w:rsidRPr="00536896">
            <w:rPr>
              <w:rFonts w:cstheme="minorHAnsi"/>
            </w:rPr>
            <w:t>star</w:t>
          </w:r>
        </w:sdtContent>
      </w:sdt>
      <w:sdt>
        <w:sdtPr>
          <w:rPr>
            <w:rFonts w:cstheme="minorHAnsi"/>
          </w:rPr>
          <w:tag w:val="goog_rdk_1871"/>
          <w:id w:val="-118069208"/>
        </w:sdtPr>
        <w:sdtEndPr/>
        <w:sdtContent>
          <w:r w:rsidRPr="00536896">
            <w:rPr>
              <w:rFonts w:cstheme="minorHAnsi"/>
            </w:rPr>
            <w:t xml:space="preserve">pinstitūciju sadarbības </w:t>
          </w:r>
        </w:sdtContent>
      </w:sdt>
      <w:r w:rsidRPr="00536896">
        <w:rPr>
          <w:rFonts w:cstheme="minorHAnsi"/>
        </w:rPr>
        <w:t xml:space="preserve">labāko veidu un piegājienu, kā arī vienādot </w:t>
      </w:r>
      <w:sdt>
        <w:sdtPr>
          <w:rPr>
            <w:rFonts w:cstheme="minorHAnsi"/>
          </w:rPr>
          <w:tag w:val="goog_rdk_1872"/>
          <w:id w:val="313536564"/>
        </w:sdtPr>
        <w:sdtEndPr/>
        <w:sdtContent>
          <w:r w:rsidRPr="00536896">
            <w:rPr>
              <w:rFonts w:cstheme="minorHAnsi"/>
            </w:rPr>
            <w:t xml:space="preserve">speciālistu </w:t>
          </w:r>
        </w:sdtContent>
      </w:sdt>
      <w:r w:rsidRPr="00536896">
        <w:rPr>
          <w:rFonts w:cstheme="minorHAnsi"/>
        </w:rPr>
        <w:t xml:space="preserve">izpratni. Turklāt tas ļauj nostiprināt un labāk izprast katra MG </w:t>
      </w:r>
      <w:sdt>
        <w:sdtPr>
          <w:rPr>
            <w:rFonts w:cstheme="minorHAnsi"/>
          </w:rPr>
          <w:tag w:val="goog_rdk_1873"/>
          <w:id w:val="-2058919839"/>
        </w:sdtPr>
        <w:sdtEndPr/>
        <w:sdtContent>
          <w:r w:rsidRPr="00536896">
            <w:rPr>
              <w:rFonts w:cstheme="minorHAnsi"/>
            </w:rPr>
            <w:t xml:space="preserve">profesionālo </w:t>
          </w:r>
        </w:sdtContent>
      </w:sdt>
      <w:r w:rsidRPr="00536896">
        <w:rPr>
          <w:rFonts w:cstheme="minorHAnsi"/>
        </w:rPr>
        <w:t>lomu un uzdevum</w:t>
      </w:r>
      <w:sdt>
        <w:sdtPr>
          <w:rPr>
            <w:rFonts w:cstheme="minorHAnsi"/>
          </w:rPr>
          <w:tag w:val="goog_rdk_1874"/>
          <w:id w:val="-832912490"/>
        </w:sdtPr>
        <w:sdtEndPr/>
        <w:sdtContent>
          <w:r w:rsidRPr="00536896">
            <w:rPr>
              <w:rFonts w:cstheme="minorHAnsi"/>
            </w:rPr>
            <w:t>us</w:t>
          </w:r>
        </w:sdtContent>
      </w:sdt>
      <w:r w:rsidRPr="00536896">
        <w:rPr>
          <w:rFonts w:cstheme="minorHAnsi"/>
        </w:rPr>
        <w:t xml:space="preserve">. </w:t>
      </w:r>
    </w:p>
    <w:p w14:paraId="39C29A61" w14:textId="77777777" w:rsidR="00E44B0F" w:rsidRPr="00536896" w:rsidRDefault="00E44B0F" w:rsidP="00E44B0F">
      <w:pPr>
        <w:jc w:val="both"/>
        <w:rPr>
          <w:rFonts w:cstheme="minorHAnsi"/>
        </w:rPr>
      </w:pPr>
    </w:p>
    <w:p w14:paraId="79A94B42" w14:textId="77777777" w:rsidR="00E44B0F" w:rsidRPr="00536896" w:rsidRDefault="00E44B0F" w:rsidP="00E44B0F">
      <w:pPr>
        <w:jc w:val="both"/>
        <w:rPr>
          <w:rFonts w:cstheme="minorHAnsi"/>
          <w:b/>
          <w:i/>
        </w:rPr>
      </w:pPr>
      <w:r w:rsidRPr="00536896">
        <w:rPr>
          <w:rFonts w:cstheme="minorHAnsi"/>
          <w:b/>
        </w:rPr>
        <w:t xml:space="preserve">3.diskusija </w:t>
      </w:r>
      <w:r w:rsidRPr="00536896">
        <w:rPr>
          <w:rFonts w:cstheme="minorHAnsi"/>
          <w:bCs/>
          <w:i/>
        </w:rPr>
        <w:t>(1,5 a/h)</w:t>
      </w:r>
    </w:p>
    <w:p w14:paraId="6EB922E0" w14:textId="77777777" w:rsidR="00E44B0F" w:rsidRPr="00536896" w:rsidRDefault="00E44B0F" w:rsidP="00C71636">
      <w:pPr>
        <w:numPr>
          <w:ilvl w:val="0"/>
          <w:numId w:val="17"/>
        </w:numPr>
        <w:pBdr>
          <w:top w:val="nil"/>
          <w:left w:val="nil"/>
          <w:bottom w:val="nil"/>
          <w:right w:val="nil"/>
          <w:between w:val="nil"/>
        </w:pBdr>
        <w:ind w:left="714" w:hanging="357"/>
        <w:jc w:val="both"/>
        <w:rPr>
          <w:rFonts w:cstheme="minorHAnsi"/>
          <w:i/>
          <w:color w:val="000000"/>
        </w:rPr>
      </w:pPr>
      <w:r w:rsidRPr="00536896">
        <w:rPr>
          <w:rFonts w:cstheme="minorHAnsi"/>
          <w:color w:val="000000"/>
        </w:rPr>
        <w:t>Speciālists kā starpinstitucionālās sanāksmes iniciators.</w:t>
      </w:r>
    </w:p>
    <w:p w14:paraId="4F7BEDF9" w14:textId="77777777" w:rsidR="00E44B0F" w:rsidRPr="00536896" w:rsidRDefault="00E44B0F" w:rsidP="00C71636">
      <w:pPr>
        <w:numPr>
          <w:ilvl w:val="0"/>
          <w:numId w:val="17"/>
        </w:numPr>
        <w:pBdr>
          <w:top w:val="nil"/>
          <w:left w:val="nil"/>
          <w:bottom w:val="nil"/>
          <w:right w:val="nil"/>
          <w:between w:val="nil"/>
        </w:pBdr>
        <w:ind w:left="714" w:hanging="357"/>
        <w:jc w:val="both"/>
        <w:rPr>
          <w:rFonts w:cstheme="minorHAnsi"/>
          <w:i/>
          <w:color w:val="000000"/>
        </w:rPr>
      </w:pPr>
      <w:r w:rsidRPr="00536896">
        <w:rPr>
          <w:rFonts w:cstheme="minorHAnsi"/>
          <w:color w:val="000000"/>
        </w:rPr>
        <w:t>Atbildība par konfidencialitātes ievērošanu individuālā gadījuma koleģiālā risināšanā.</w:t>
      </w:r>
    </w:p>
    <w:p w14:paraId="60655A5F" w14:textId="77777777" w:rsidR="00E44B0F" w:rsidRPr="00536896" w:rsidRDefault="00E44B0F" w:rsidP="00C71636">
      <w:pPr>
        <w:numPr>
          <w:ilvl w:val="0"/>
          <w:numId w:val="17"/>
        </w:numPr>
        <w:pBdr>
          <w:top w:val="nil"/>
          <w:left w:val="nil"/>
          <w:bottom w:val="nil"/>
          <w:right w:val="nil"/>
          <w:between w:val="nil"/>
        </w:pBdr>
        <w:ind w:left="714" w:hanging="357"/>
        <w:jc w:val="both"/>
        <w:rPr>
          <w:rFonts w:cstheme="minorHAnsi"/>
          <w:i/>
          <w:color w:val="000000"/>
        </w:rPr>
      </w:pPr>
      <w:r w:rsidRPr="00536896">
        <w:rPr>
          <w:rFonts w:cstheme="minorHAnsi"/>
          <w:color w:val="000000"/>
        </w:rPr>
        <w:t>Riska faktori un izaicinājumi starpinstitucionālajā sadarbībā.</w:t>
      </w:r>
    </w:p>
    <w:p w14:paraId="2B48E473" w14:textId="77777777" w:rsidR="00E44B0F" w:rsidRPr="00536896" w:rsidRDefault="00E44B0F" w:rsidP="00C71636">
      <w:pPr>
        <w:numPr>
          <w:ilvl w:val="0"/>
          <w:numId w:val="17"/>
        </w:numPr>
        <w:pBdr>
          <w:top w:val="nil"/>
          <w:left w:val="nil"/>
          <w:bottom w:val="nil"/>
          <w:right w:val="nil"/>
          <w:between w:val="nil"/>
        </w:pBdr>
        <w:ind w:left="714" w:hanging="357"/>
        <w:jc w:val="both"/>
        <w:rPr>
          <w:rFonts w:cstheme="minorHAnsi"/>
          <w:i/>
          <w:color w:val="000000"/>
        </w:rPr>
      </w:pPr>
      <w:r w:rsidRPr="00536896">
        <w:rPr>
          <w:rFonts w:cstheme="minorHAnsi"/>
          <w:color w:val="000000"/>
        </w:rPr>
        <w:t>Prakses piemēri un to analīze (pašvaldības sadarbības grupa, Valsts probācijas dienesta modelis, starpinstitucionālās sadarbības programma "Bērna māja").</w:t>
      </w:r>
    </w:p>
    <w:p w14:paraId="2670E5DF" w14:textId="77777777" w:rsidR="00E44B0F" w:rsidRPr="00536896" w:rsidRDefault="00E44B0F" w:rsidP="00C71636">
      <w:pPr>
        <w:numPr>
          <w:ilvl w:val="0"/>
          <w:numId w:val="17"/>
        </w:numPr>
        <w:pBdr>
          <w:top w:val="nil"/>
          <w:left w:val="nil"/>
          <w:bottom w:val="nil"/>
          <w:right w:val="nil"/>
          <w:between w:val="nil"/>
        </w:pBdr>
        <w:ind w:left="714" w:hanging="357"/>
        <w:rPr>
          <w:rFonts w:cstheme="minorHAnsi"/>
        </w:rPr>
      </w:pPr>
      <w:r w:rsidRPr="00536896">
        <w:rPr>
          <w:rFonts w:cstheme="minorHAnsi"/>
          <w:color w:val="000000"/>
        </w:rPr>
        <w:t>Attīstāmā prakse starpinstitucionālajā sadarbībā.</w:t>
      </w:r>
    </w:p>
    <w:p w14:paraId="542F6A89" w14:textId="77777777" w:rsidR="00E44B0F" w:rsidRPr="00536896" w:rsidRDefault="00E44B0F" w:rsidP="00E44B0F">
      <w:pPr>
        <w:pBdr>
          <w:top w:val="nil"/>
          <w:left w:val="nil"/>
          <w:bottom w:val="nil"/>
          <w:right w:val="nil"/>
          <w:between w:val="nil"/>
        </w:pBdr>
        <w:rPr>
          <w:rFonts w:cstheme="minorHAnsi"/>
          <w:i/>
          <w:color w:val="000000"/>
        </w:rPr>
      </w:pPr>
    </w:p>
    <w:sdt>
      <w:sdtPr>
        <w:rPr>
          <w:rFonts w:cstheme="minorHAnsi"/>
        </w:rPr>
        <w:tag w:val="goog_rdk_1880"/>
        <w:id w:val="1188331124"/>
      </w:sdtPr>
      <w:sdtEndPr/>
      <w:sdtContent>
        <w:p w14:paraId="3A16F165" w14:textId="77777777" w:rsidR="00E44B0F" w:rsidRPr="00536896" w:rsidRDefault="00E44B0F" w:rsidP="00E44B0F">
          <w:pPr>
            <w:jc w:val="both"/>
            <w:rPr>
              <w:rFonts w:cstheme="minorHAnsi"/>
            </w:rPr>
          </w:pPr>
          <w:r w:rsidRPr="00536896">
            <w:rPr>
              <w:rFonts w:cstheme="minorHAnsi"/>
            </w:rPr>
            <w:t xml:space="preserve">Ja ir informācija par iespējamiem bērna tiesību pārkāpumiem un nepieciešama ātra rīcība un vairāku institūciju sadarbība, kā arī ja radušos situāciju nav iespējams atrisināt vienas institūcijas ietvaros vai nav to izdevies atrisināt ilgstošā laikposmā, bāriņtiesa var ierosina jautājumu par attiecīgā gadījuma izskatīšanu sadarbības grupas sanāksmē. Konfidencialitātes un datu aizsardzības jautājumus, cik tālu tam ir specifisks raksturs saistībā ar sadarbības grupas uzdevumiem, atrunā sadarbības grupas nolikumā, ar kuru tiek iepazīstināti uzsākot darbību visi sadarbības grupas dalībnieki. Vispārējos jautājumos sadarbības grupas dalībniekiem saistoši tiesību akti, kuri </w:t>
          </w:r>
          <w:sdt>
            <w:sdtPr>
              <w:rPr>
                <w:rFonts w:cstheme="minorHAnsi"/>
              </w:rPr>
              <w:tag w:val="goog_rdk_1878"/>
              <w:id w:val="-574665021"/>
            </w:sdtPr>
            <w:sdtEndPr/>
            <w:sdtContent>
              <w:r w:rsidRPr="00536896">
                <w:rPr>
                  <w:rFonts w:cstheme="minorHAnsi"/>
                </w:rPr>
                <w:t>nosaka</w:t>
              </w:r>
            </w:sdtContent>
          </w:sdt>
          <w:r w:rsidRPr="00536896">
            <w:rPr>
              <w:rFonts w:cstheme="minorHAnsi"/>
            </w:rPr>
            <w:t xml:space="preserve"> datu aizsardzību valstī kopumā. </w:t>
          </w:r>
        </w:p>
      </w:sdtContent>
    </w:sdt>
    <w:p w14:paraId="1D37918D" w14:textId="77777777" w:rsidR="00E44B0F" w:rsidRPr="00536896" w:rsidRDefault="00E44B0F" w:rsidP="00E44B0F">
      <w:pPr>
        <w:jc w:val="both"/>
        <w:rPr>
          <w:rFonts w:cstheme="minorHAnsi"/>
        </w:rPr>
      </w:pPr>
      <w:r w:rsidRPr="00536896">
        <w:rPr>
          <w:rFonts w:cstheme="minorHAnsi"/>
        </w:rPr>
        <w:t xml:space="preserve">Sadarbībā starp institūcijām var būt virkne riska faktoru, tostarp neatbilstošs tiesiskais regulējums un sadarbības procesu apraksts, vāja darba organizācija, vāji motivēti sadarbības partneri, augstas sarežģītības pakāpes risināmie gadījumi. Viens no veidiem, kā mazināt riska faktorus, ir regulāri analizēt savas sadarbības grupas darbu, identificēt </w:t>
      </w:r>
      <w:r w:rsidRPr="00536896">
        <w:rPr>
          <w:rFonts w:cstheme="minorHAnsi"/>
        </w:rPr>
        <w:lastRenderedPageBreak/>
        <w:t xml:space="preserve">izaicinājumus un vadīt riskus. Dažādu novadu sadarbības grupām būtiski apmainīties ar attīstāmo praksi. Attīstāmā prakse starpinstitūciju sadarbībā ir atspoguļota </w:t>
      </w:r>
      <w:sdt>
        <w:sdtPr>
          <w:rPr>
            <w:rFonts w:cstheme="minorHAnsi"/>
          </w:rPr>
          <w:tag w:val="goog_rdk_1881"/>
          <w:id w:val="1957136956"/>
        </w:sdtPr>
        <w:sdtEndPr/>
        <w:sdtContent>
          <w:r w:rsidRPr="00536896">
            <w:rPr>
              <w:rFonts w:cstheme="minorHAnsi"/>
            </w:rPr>
            <w:t>vairākos</w:t>
          </w:r>
        </w:sdtContent>
      </w:sdt>
      <w:r w:rsidRPr="00536896">
        <w:rPr>
          <w:rFonts w:cstheme="minorHAnsi"/>
        </w:rPr>
        <w:t xml:space="preserve"> pētījum</w:t>
      </w:r>
      <w:sdt>
        <w:sdtPr>
          <w:rPr>
            <w:rFonts w:cstheme="minorHAnsi"/>
          </w:rPr>
          <w:tag w:val="goog_rdk_1883"/>
          <w:id w:val="-1621378816"/>
        </w:sdtPr>
        <w:sdtEndPr/>
        <w:sdtContent>
          <w:r w:rsidRPr="00536896">
            <w:rPr>
              <w:rFonts w:cstheme="minorHAnsi"/>
            </w:rPr>
            <w:t>os</w:t>
          </w:r>
        </w:sdtContent>
      </w:sdt>
      <w:r w:rsidRPr="00536896">
        <w:rPr>
          <w:rFonts w:cstheme="minorHAnsi"/>
        </w:rPr>
        <w:t xml:space="preserve">, kas veikti Eiropas Savienības dalībvalstīs, </w:t>
      </w:r>
      <w:sdt>
        <w:sdtPr>
          <w:rPr>
            <w:rFonts w:cstheme="minorHAnsi"/>
          </w:rPr>
          <w:tag w:val="goog_rdk_1885"/>
          <w:id w:val="-604269667"/>
        </w:sdtPr>
        <w:sdtEndPr/>
        <w:sdtContent>
          <w:r w:rsidRPr="00536896">
            <w:rPr>
              <w:rFonts w:cstheme="minorHAnsi"/>
            </w:rPr>
            <w:t>tostarp Latvijā</w:t>
          </w:r>
        </w:sdtContent>
      </w:sdt>
      <w:r w:rsidRPr="00536896">
        <w:rPr>
          <w:rFonts w:cstheme="minorHAnsi"/>
        </w:rPr>
        <w:t xml:space="preserve"> (ietverti izmantojamo avotu sarakstā pie šīs mācību programmas).</w:t>
      </w:r>
    </w:p>
    <w:p w14:paraId="77D78A3D" w14:textId="77777777" w:rsidR="00E44B0F" w:rsidRPr="00536896" w:rsidRDefault="00E44B0F" w:rsidP="00E44B0F">
      <w:pPr>
        <w:jc w:val="both"/>
        <w:rPr>
          <w:rFonts w:cstheme="minorHAnsi"/>
        </w:rPr>
      </w:pPr>
      <w:r w:rsidRPr="00536896">
        <w:rPr>
          <w:rFonts w:cstheme="minorHAnsi"/>
        </w:rPr>
        <w:t>MG jāanalizē un jādiskutē par jau eksistējošiem prakses piemēriem attiecībā uz starpinstitucionālās sadarbības nodrošināšanu.</w:t>
      </w:r>
    </w:p>
    <w:p w14:paraId="22DF32F5" w14:textId="77777777" w:rsidR="00E44B0F" w:rsidRPr="00536896" w:rsidRDefault="00E44B0F" w:rsidP="00E44B0F">
      <w:pPr>
        <w:jc w:val="both"/>
        <w:rPr>
          <w:rFonts w:cstheme="minorHAnsi"/>
          <w:highlight w:val="white"/>
        </w:rPr>
      </w:pPr>
    </w:p>
    <w:p w14:paraId="67B2B0F3" w14:textId="77777777" w:rsidR="00E44B0F" w:rsidRPr="00536896" w:rsidRDefault="00E44B0F" w:rsidP="00E44B0F">
      <w:pPr>
        <w:jc w:val="both"/>
        <w:rPr>
          <w:rFonts w:cstheme="minorHAnsi"/>
          <w:highlight w:val="white"/>
        </w:rPr>
      </w:pPr>
      <w:r w:rsidRPr="00536896">
        <w:rPr>
          <w:rFonts w:cstheme="minorHAnsi"/>
          <w:highlight w:val="white"/>
        </w:rPr>
        <w:t xml:space="preserve">Prakses piemēru izpēte ļauj iegūt padziļinātu izpratni par </w:t>
      </w:r>
      <w:r w:rsidRPr="00536896">
        <w:rPr>
          <w:rFonts w:cstheme="minorHAnsi"/>
        </w:rPr>
        <w:t xml:space="preserve">starpinstitucionālās sadarbības </w:t>
      </w:r>
      <w:r w:rsidRPr="00536896">
        <w:rPr>
          <w:rFonts w:cstheme="minorHAnsi"/>
          <w:highlight w:val="white"/>
        </w:rPr>
        <w:t xml:space="preserve">nozīmi, līmeņiem un formām, tostarp to noteikšanu un izvēles kritērijiem dažādās faktiskās situācijās, iesaistīto </w:t>
      </w:r>
      <w:r w:rsidRPr="00536896">
        <w:rPr>
          <w:rFonts w:cstheme="minorHAnsi"/>
        </w:rPr>
        <w:t xml:space="preserve">MG </w:t>
      </w:r>
      <w:sdt>
        <w:sdtPr>
          <w:rPr>
            <w:rFonts w:cstheme="minorHAnsi"/>
          </w:rPr>
          <w:tag w:val="goog_rdk_1887"/>
          <w:id w:val="317087930"/>
        </w:sdtPr>
        <w:sdtEndPr/>
        <w:sdtContent>
          <w:r w:rsidRPr="00536896">
            <w:rPr>
              <w:rFonts w:cstheme="minorHAnsi"/>
            </w:rPr>
            <w:t xml:space="preserve">profesionālo </w:t>
          </w:r>
        </w:sdtContent>
      </w:sdt>
      <w:r w:rsidRPr="00536896">
        <w:rPr>
          <w:rFonts w:cstheme="minorHAnsi"/>
        </w:rPr>
        <w:t xml:space="preserve">lomu un uzdevumiem, rīcības iespējām un veidiem. </w:t>
      </w:r>
      <w:r w:rsidRPr="00536896">
        <w:rPr>
          <w:rFonts w:cstheme="minorHAnsi"/>
          <w:highlight w:val="white"/>
        </w:rPr>
        <w:t xml:space="preserve">Prakses piemēru izpētes uzdevums ir novērtēt situāciju, lai secinātu, kas bija vai nebija izdarīts, lai nodrošinātu atbilstošu </w:t>
      </w:r>
      <w:r w:rsidRPr="00536896">
        <w:rPr>
          <w:rFonts w:cstheme="minorHAnsi"/>
        </w:rPr>
        <w:t>starpinstitucionālo sadarbību</w:t>
      </w:r>
      <w:r w:rsidRPr="00536896">
        <w:rPr>
          <w:rFonts w:cstheme="minorHAnsi"/>
          <w:highlight w:val="white"/>
        </w:rPr>
        <w:t>, izvērtējot riskus un sadarbības</w:t>
      </w:r>
      <w:r w:rsidRPr="00536896">
        <w:rPr>
          <w:rFonts w:cstheme="minorHAnsi"/>
        </w:rPr>
        <w:t xml:space="preserve"> iespējas atkarībā </w:t>
      </w:r>
      <w:sdt>
        <w:sdtPr>
          <w:rPr>
            <w:rFonts w:cstheme="minorHAnsi"/>
          </w:rPr>
          <w:tag w:val="goog_rdk_1888"/>
          <w:id w:val="584200654"/>
        </w:sdtPr>
        <w:sdtEndPr/>
        <w:sdtContent>
          <w:r w:rsidRPr="00536896">
            <w:rPr>
              <w:rFonts w:cstheme="minorHAnsi"/>
            </w:rPr>
            <w:t xml:space="preserve">no </w:t>
          </w:r>
        </w:sdtContent>
      </w:sdt>
      <w:r w:rsidRPr="00536896">
        <w:rPr>
          <w:rFonts w:cstheme="minorHAnsi"/>
        </w:rPr>
        <w:t xml:space="preserve">MG </w:t>
      </w:r>
      <w:sdt>
        <w:sdtPr>
          <w:rPr>
            <w:rFonts w:cstheme="minorHAnsi"/>
          </w:rPr>
          <w:tag w:val="goog_rdk_1889"/>
          <w:id w:val="-144900605"/>
        </w:sdtPr>
        <w:sdtEndPr/>
        <w:sdtContent>
          <w:r w:rsidRPr="00536896">
            <w:rPr>
              <w:rFonts w:cstheme="minorHAnsi"/>
            </w:rPr>
            <w:t xml:space="preserve">profesionālās </w:t>
          </w:r>
        </w:sdtContent>
      </w:sdt>
      <w:r w:rsidRPr="00536896">
        <w:rPr>
          <w:rFonts w:cstheme="minorHAnsi"/>
        </w:rPr>
        <w:t>lomas un uzdevumiem.</w:t>
      </w:r>
    </w:p>
    <w:p w14:paraId="4D3B5336" w14:textId="77777777" w:rsidR="00E44B0F" w:rsidRPr="00536896" w:rsidRDefault="00E44B0F" w:rsidP="00E44B0F">
      <w:pPr>
        <w:jc w:val="both"/>
        <w:rPr>
          <w:rFonts w:cstheme="minorHAnsi"/>
          <w:highlight w:val="white"/>
        </w:rPr>
      </w:pPr>
      <w:r w:rsidRPr="00536896">
        <w:rPr>
          <w:rFonts w:cstheme="minorHAnsi"/>
          <w:highlight w:val="white"/>
        </w:rPr>
        <w:t xml:space="preserve">Prakses piemēru analīze ļauj ne tikai atkārtot zināšanas par </w:t>
      </w:r>
      <w:r w:rsidRPr="00536896">
        <w:rPr>
          <w:rFonts w:cstheme="minorHAnsi"/>
        </w:rPr>
        <w:t xml:space="preserve">starpinstitucionālās sadarbības </w:t>
      </w:r>
      <w:r w:rsidRPr="00536896">
        <w:rPr>
          <w:rFonts w:cstheme="minorHAnsi"/>
          <w:highlight w:val="white"/>
        </w:rPr>
        <w:t xml:space="preserve">nozīmi un redzēt sadarbības organizēšanas procesu, bet arī mācīties no citu </w:t>
      </w:r>
      <w:sdt>
        <w:sdtPr>
          <w:rPr>
            <w:rFonts w:cstheme="minorHAnsi"/>
          </w:rPr>
          <w:tag w:val="goog_rdk_1890"/>
          <w:id w:val="735508769"/>
        </w:sdtPr>
        <w:sdtEndPr/>
        <w:sdtContent>
          <w:r w:rsidRPr="00536896">
            <w:rPr>
              <w:rFonts w:cstheme="minorHAnsi"/>
              <w:highlight w:val="white"/>
            </w:rPr>
            <w:t xml:space="preserve">pozitīviem un negatīviem </w:t>
          </w:r>
        </w:sdtContent>
      </w:sdt>
      <w:r w:rsidRPr="00536896">
        <w:rPr>
          <w:rFonts w:cstheme="minorHAnsi"/>
          <w:highlight w:val="white"/>
        </w:rPr>
        <w:t xml:space="preserve">piemēriem. Prakses piemēru analīze ļauj pilnveidot </w:t>
      </w:r>
      <w:r w:rsidRPr="00536896">
        <w:rPr>
          <w:rFonts w:cstheme="minorHAnsi"/>
        </w:rPr>
        <w:t>MG izpratni un prasmes sadarboties, kā arī identificēt sadarbības šķēršļus un izaicinājumus, ar kādiem jāsaskaras MG</w:t>
      </w:r>
      <w:sdt>
        <w:sdtPr>
          <w:rPr>
            <w:rFonts w:cstheme="minorHAnsi"/>
          </w:rPr>
          <w:tag w:val="goog_rdk_1892"/>
          <w:id w:val="-813568563"/>
        </w:sdtPr>
        <w:sdtEndPr/>
        <w:sdtContent>
          <w:r w:rsidRPr="00536896">
            <w:rPr>
              <w:rFonts w:cstheme="minorHAnsi"/>
            </w:rPr>
            <w:t>,</w:t>
          </w:r>
        </w:sdtContent>
      </w:sdt>
      <w:r w:rsidRPr="00536896">
        <w:rPr>
          <w:rFonts w:cstheme="minorHAnsi"/>
        </w:rPr>
        <w:t xml:space="preserve"> iesaistoties pašvaldību sadarbības grupās </w:t>
      </w:r>
      <w:sdt>
        <w:sdtPr>
          <w:rPr>
            <w:rFonts w:cstheme="minorHAnsi"/>
          </w:rPr>
          <w:tag w:val="goog_rdk_1893"/>
          <w:id w:val="1099375713"/>
        </w:sdtPr>
        <w:sdtEndPr/>
        <w:sdtContent/>
      </w:sdt>
      <w:r w:rsidRPr="00536896">
        <w:rPr>
          <w:rFonts w:cstheme="minorHAnsi"/>
        </w:rPr>
        <w:t xml:space="preserve">vai citās sadarbības formās. </w:t>
      </w:r>
    </w:p>
    <w:p w14:paraId="77F41EE6" w14:textId="77777777" w:rsidR="00E44B0F" w:rsidRPr="00536896" w:rsidRDefault="00E44B0F" w:rsidP="00E44B0F">
      <w:pPr>
        <w:tabs>
          <w:tab w:val="left" w:pos="1540"/>
        </w:tabs>
        <w:rPr>
          <w:rFonts w:cstheme="minorHAnsi"/>
          <w:b/>
          <w:color w:val="538135"/>
        </w:rPr>
      </w:pPr>
    </w:p>
    <w:p w14:paraId="6B52470D" w14:textId="77777777" w:rsidR="00E44B0F" w:rsidRPr="003169B5" w:rsidRDefault="00E44B0F" w:rsidP="00E44B0F">
      <w:pPr>
        <w:tabs>
          <w:tab w:val="left" w:pos="1540"/>
        </w:tabs>
        <w:rPr>
          <w:rFonts w:cstheme="minorHAnsi"/>
          <w:b/>
          <w:color w:val="70AD47"/>
          <w:sz w:val="28"/>
          <w:szCs w:val="28"/>
        </w:rPr>
      </w:pPr>
      <w:r w:rsidRPr="003169B5">
        <w:rPr>
          <w:rFonts w:cstheme="minorHAnsi"/>
          <w:b/>
          <w:color w:val="70AD47"/>
          <w:sz w:val="28"/>
          <w:szCs w:val="28"/>
        </w:rPr>
        <w:t>Izmantoto avotu saraksts</w:t>
      </w:r>
    </w:p>
    <w:p w14:paraId="4E7CB455" w14:textId="77777777" w:rsidR="00E44B0F" w:rsidRPr="00536896" w:rsidRDefault="00E44B0F" w:rsidP="00E44B0F">
      <w:pPr>
        <w:rPr>
          <w:rFonts w:cstheme="minorHAnsi"/>
          <w:b/>
        </w:rPr>
      </w:pPr>
      <w:r w:rsidRPr="00536896">
        <w:rPr>
          <w:rFonts w:cstheme="minorHAnsi"/>
          <w:b/>
        </w:rPr>
        <w:t>Grāmatas, periodika un pētījumi</w:t>
      </w:r>
    </w:p>
    <w:p w14:paraId="211F0F66"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Berlande G. Nolēmumu izpildīšana lietās, kas izriet no saskarsmes tiesībām. Jurista Vārds, 16.06.2020., Nr. 24/25 (1134/1135), 43.-48.lpp.</w:t>
      </w:r>
    </w:p>
    <w:p w14:paraId="3F9E92D2"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Blūmiņa L. Rīkojums par bērna atgriešanu – starptautisks instruments vecāku tiesību un bērnu interešu īstenošanai. Jurista Vārds, 16.06.2020., Nr. 24/25 (1134/1135), 20.-24.lpp.</w:t>
      </w:r>
    </w:p>
    <w:p w14:paraId="4173692A"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Celmiņa I., Daugule D. Saskarsmes tiesību īstenošanas problemātika. Jurista Vārds, 19.11.2019., Nr. 46 (1104), 10.-24.lpp.</w:t>
      </w:r>
    </w:p>
    <w:p w14:paraId="03965929"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Ceļmale L. Bērna labāko interešu princips un tā piemērošana praksē. Jurista Vārds, 06.06.2017., Nr. 24 (978), 20.-23.lpp.</w:t>
      </w:r>
    </w:p>
    <w:p w14:paraId="39E738C3"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Daugule D. Bērna labākās intereses. Jurista Vārds, 08.06.2021., Nr. 23 (1185), 12.-13.lpp.</w:t>
      </w:r>
    </w:p>
    <w:p w14:paraId="76795386"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Henzele L. Par bērna viedokli saskarsmes tiesību īstenošanā. Jurista Vārds, 16.06.2020., Nr. 24/25 (1134/1135), 41.-43.lpp.</w:t>
      </w:r>
    </w:p>
    <w:p w14:paraId="27862ED9"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Jugane-Lintere B., Strakše S., Vainovskis M., Krasnogolovs A., Stepanovs J., Bahs J., Krūmiņa A. Bērnu nolaupīšanas civiltiesiskie aspekti: tiesību piemērošanas izaicinājumi. Jurista Vārds, 30.03.2021., Nr. 13 (1175), 19.-23.lpp.</w:t>
      </w:r>
    </w:p>
    <w:p w14:paraId="61BFF559" w14:textId="77777777" w:rsidR="00E44B0F" w:rsidRPr="00536896" w:rsidRDefault="00E44B0F" w:rsidP="00C71636">
      <w:pPr>
        <w:numPr>
          <w:ilvl w:val="0"/>
          <w:numId w:val="10"/>
        </w:numPr>
        <w:pBdr>
          <w:top w:val="nil"/>
          <w:left w:val="nil"/>
          <w:bottom w:val="nil"/>
          <w:right w:val="nil"/>
          <w:between w:val="nil"/>
        </w:pBdr>
        <w:jc w:val="both"/>
        <w:rPr>
          <w:rFonts w:cstheme="minorHAnsi"/>
          <w:color w:val="000000"/>
        </w:rPr>
      </w:pPr>
      <w:r w:rsidRPr="00536896">
        <w:rPr>
          <w:rFonts w:cstheme="minorHAnsi"/>
          <w:color w:val="000000"/>
        </w:rPr>
        <w:t>Jumakova A., Celmiņa I., Upena L. Latvijas valstspiederīgo bērnu interešu aizsardzības aspekti ārvalstīs. Jurista Vārds, 30.05.2023., Nr. 22 (1288), 24.-28.lpp.</w:t>
      </w:r>
    </w:p>
    <w:p w14:paraId="1C345238"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rPr>
      </w:pPr>
      <w:r w:rsidRPr="00536896">
        <w:rPr>
          <w:rFonts w:cstheme="minorHAnsi"/>
          <w:color w:val="000000"/>
        </w:rPr>
        <w:t>Jumakova A., Celmiņa I., Upena L. Latvijas valstspiederīgo bērnu interešu aizsardzības aspekti ārvalstīs. Jurista Vārds, 30.05.2023., Nr. 22 (1288), 24.-28.lpp.</w:t>
      </w:r>
    </w:p>
    <w:p w14:paraId="1E42DDA0"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Kāpiņa L., Šavdina J. Bērna labāko interešu principa nodrošināšana mediācijā. Jurista Vārds, 16.06.2020., Nr. 24/25 (1134/1135), 58.-62.lpp.</w:t>
      </w:r>
    </w:p>
    <w:p w14:paraId="063D0E35"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lastRenderedPageBreak/>
        <w:t>Krasanova A. Bērna, kas cietis no vardarbības, tiesības saņemt efektīvu un savlaicīgu juridisko palīdzību. Jurista Vārds, 06.08.2019., Nr. 31 (1089), 18.-21.lpp.</w:t>
      </w:r>
    </w:p>
    <w:p w14:paraId="6F56BAE0"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Kronberga I. Bērna labāko interešu principa realizācija praksē. Jurista Vārds, 07.01.2020., Nr. 01 (1111), 52.-56.lpp.</w:t>
      </w:r>
    </w:p>
    <w:p w14:paraId="6D4C2958"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Kronberga I. Kā uzlabot bērnu tiesību aizsardzību Latvijā. Jurista Vārds, 16.06.2020., Nr. 24/25 (1134/1135), 8.-10.lpp.</w:t>
      </w:r>
    </w:p>
    <w:p w14:paraId="1DDB0C7B"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 xml:space="preserve">Kronberga I., Litvins G., Zavadskis A. </w:t>
      </w:r>
      <w:r w:rsidRPr="00536896">
        <w:rPr>
          <w:rFonts w:cstheme="minorHAnsi"/>
          <w:color w:val="2C414E"/>
          <w:highlight w:val="white"/>
        </w:rPr>
        <w:t xml:space="preserve">Starpinstitūciju sadarbību bērnu tiesību aizsardzībā. </w:t>
      </w:r>
      <w:r w:rsidRPr="00536896">
        <w:rPr>
          <w:rFonts w:cstheme="minorHAnsi"/>
          <w:color w:val="000000"/>
        </w:rPr>
        <w:t>Latvijas Tiesnešu mācību centrs, 2020.</w:t>
      </w:r>
    </w:p>
    <w:p w14:paraId="777A99BB"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462521"/>
        </w:rPr>
        <w:t xml:space="preserve">Kronberga I., Sīle S., Valters M. Bērnu emocionālais traumatisms atkārtotas ārpusģimenes aprūpes maiņas gadījumos. </w:t>
      </w:r>
      <w:r w:rsidRPr="00536896">
        <w:rPr>
          <w:rFonts w:cstheme="minorHAnsi"/>
          <w:color w:val="000000"/>
        </w:rPr>
        <w:t>Latvijas Tiesnešu mācību centrs, 2020.</w:t>
      </w:r>
    </w:p>
    <w:p w14:paraId="35688CFA"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Krūmiņa V., Zemīte K. Tiesvedību mijiedarbība bērnu tiesību aizsardzības strīdos. Jurista Vārds, 16.06.2020., Nr. 24/25 (1134/1135), 11.-15.lpp.</w:t>
      </w:r>
    </w:p>
    <w:p w14:paraId="06F517FC"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Kucina I. Piezīmes par Latvijas tiesu lēmumiem K. Misānes civillietās par bērna atgriešanu no Latvijas uz Dienvidāfriku. Jurista Vārds, 16.06.2020., Nr. 24/25 (1134/1135), 38.-40.lpp.</w:t>
      </w:r>
    </w:p>
    <w:p w14:paraId="03A5C4C4"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Kucina I., Celmiņa I., Papsujevičs M. Institūciju un sabiedrības pienākumi bērnu tiesību aizsardzībā. Jurista Vārds, 08.06.2021., Nr. 23 (1185), 15.-19.lpp.</w:t>
      </w:r>
    </w:p>
    <w:p w14:paraId="097A38BF"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Latvijas Republikas Satversmes komentāri. VIII nodaļa. Cilvēka pamattiesības.” Latvijas Vēstnesis, 2011.</w:t>
      </w:r>
    </w:p>
    <w:p w14:paraId="30DFAAF0"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Laure M. Briseles IIter regula – jauns starptautisko privāttiesību instruments ģimenes tiesību jomā. Jurista Vārds, 18.10.2022., Nr. 42 (1256), 14.-20.lpp.</w:t>
      </w:r>
    </w:p>
    <w:p w14:paraId="0FAD91D5" w14:textId="77777777" w:rsidR="00E44B0F" w:rsidRPr="00536896" w:rsidRDefault="00E44B0F" w:rsidP="00C71636">
      <w:pPr>
        <w:numPr>
          <w:ilvl w:val="0"/>
          <w:numId w:val="10"/>
        </w:numPr>
        <w:pBdr>
          <w:top w:val="nil"/>
          <w:left w:val="nil"/>
          <w:bottom w:val="nil"/>
          <w:right w:val="nil"/>
          <w:between w:val="nil"/>
        </w:pBdr>
        <w:jc w:val="both"/>
        <w:rPr>
          <w:rFonts w:cstheme="minorHAnsi"/>
          <w:color w:val="000000"/>
          <w:highlight w:val="white"/>
        </w:rPr>
      </w:pPr>
      <w:r w:rsidRPr="00536896">
        <w:rPr>
          <w:rFonts w:cstheme="minorHAnsi"/>
          <w:color w:val="000000"/>
          <w:highlight w:val="white"/>
        </w:rPr>
        <w:t>Levits E., Ziemele I., Leimane-Veldmeijere I., Garsvāne S., Mits M., Kamenska A., Muižnieks N., Spale A., Tāre I. Cilvēktiesības pasaulē un Latvijā. Inetas Ziemeles zinātniskā redakcijā. Otrais papildinātais izdevums. Rīga: Tiesu namu aģentūra, 2021.</w:t>
      </w:r>
    </w:p>
    <w:p w14:paraId="10C0474A"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Peņkovska S. Bērna administratīvā atbildība. Jurista Vārds, 08.06.2021., Nr. 23 (1185), 13.-14.lpp.</w:t>
      </w:r>
    </w:p>
    <w:p w14:paraId="3B7B8A1F"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Smiltēna A. </w:t>
      </w:r>
      <w:r w:rsidRPr="00536896">
        <w:rPr>
          <w:rFonts w:cstheme="minorHAnsi"/>
          <w:i/>
          <w:color w:val="000000"/>
        </w:rPr>
        <w:t>Parens patriae</w:t>
      </w:r>
      <w:r w:rsidRPr="00536896">
        <w:rPr>
          <w:rFonts w:cstheme="minorHAnsi"/>
          <w:color w:val="000000"/>
        </w:rPr>
        <w:t> doktrīna – valsts intervence bērna labākajās interesēs. Jurista Vārds, 30.03.2021., Nr. 13 (1175), 24.-27.lpp.</w:t>
      </w:r>
    </w:p>
    <w:p w14:paraId="0D6E8F7F"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Vainovskis M., Medne L., Bitāne B. Pārrobežu lietas par bērnu prettiesisku pārvietošanu vai aizturēšanu: aktuālie prakses jautājumi. Jurista Vārds, 16.06.2020., Nr. 24/25 (1134/1135), 24-34.lpp.</w:t>
      </w:r>
    </w:p>
    <w:p w14:paraId="6583B282" w14:textId="77777777" w:rsidR="00E44B0F" w:rsidRPr="00536896" w:rsidRDefault="00E44B0F" w:rsidP="00C71636">
      <w:pPr>
        <w:numPr>
          <w:ilvl w:val="0"/>
          <w:numId w:val="10"/>
        </w:numPr>
        <w:pBdr>
          <w:top w:val="nil"/>
          <w:left w:val="nil"/>
          <w:bottom w:val="nil"/>
          <w:right w:val="nil"/>
          <w:between w:val="nil"/>
        </w:pBdr>
        <w:rPr>
          <w:rFonts w:cstheme="minorHAnsi"/>
          <w:color w:val="000000"/>
        </w:rPr>
      </w:pPr>
      <w:r w:rsidRPr="00536896">
        <w:rPr>
          <w:rFonts w:cstheme="minorHAnsi"/>
          <w:color w:val="000000"/>
        </w:rPr>
        <w:t>Zemīte K. Nepilngadīgās personas (bērna) viedokļa noskaidrošana. Jurista Vārds, 15.12.2020., Nr. 50 (1160), 43.-51.lpp.</w:t>
      </w:r>
    </w:p>
    <w:p w14:paraId="086407FC"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Zemīte K. Secinājumi pēc ECT sprieduma par vecāka saskarsmes tiesībām ar bērnu. Jurista Vārds, 30.05.2023., Nr. 22 (1288), 24.-27.lpp.</w:t>
      </w:r>
    </w:p>
    <w:p w14:paraId="00931176" w14:textId="77777777" w:rsidR="00E44B0F" w:rsidRPr="00536896" w:rsidRDefault="00E44B0F" w:rsidP="00C71636">
      <w:pPr>
        <w:numPr>
          <w:ilvl w:val="0"/>
          <w:numId w:val="10"/>
        </w:numPr>
        <w:pBdr>
          <w:top w:val="nil"/>
          <w:left w:val="nil"/>
          <w:bottom w:val="nil"/>
          <w:right w:val="nil"/>
          <w:between w:val="nil"/>
        </w:pBdr>
        <w:spacing w:line="259" w:lineRule="auto"/>
        <w:jc w:val="both"/>
        <w:rPr>
          <w:rFonts w:cstheme="minorHAnsi"/>
          <w:color w:val="000000"/>
        </w:rPr>
      </w:pPr>
      <w:r w:rsidRPr="00536896">
        <w:rPr>
          <w:rFonts w:cstheme="minorHAnsi"/>
          <w:color w:val="000000"/>
        </w:rPr>
        <w:t>Atkinson, M., Doherty, P. and Kinder, K. Multi-agency working: models, challenges and key factors for success’, Journal of Early Childhood Research, Vol. 3, Issue 1, 2007, p. 7–17.</w:t>
      </w:r>
    </w:p>
    <w:p w14:paraId="25119736"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Carmel Duggan, Carmel Corrigan. A literature review of inter-agency </w:t>
      </w:r>
      <w:proofErr w:type="gramStart"/>
      <w:r w:rsidRPr="00536896">
        <w:rPr>
          <w:rFonts w:cstheme="minorHAnsi"/>
          <w:color w:val="000000"/>
        </w:rPr>
        <w:t>work</w:t>
      </w:r>
      <w:proofErr w:type="gramEnd"/>
      <w:r w:rsidRPr="00536896">
        <w:rPr>
          <w:rFonts w:cstheme="minorHAnsi"/>
          <w:color w:val="000000"/>
        </w:rPr>
        <w:t xml:space="preserve"> with particular focus on children’s services. WRC Social and Economic Consultants Ltd., 2009. </w:t>
      </w:r>
    </w:p>
    <w:p w14:paraId="2EE2C710"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highlight w:val="white"/>
        </w:rPr>
        <w:lastRenderedPageBreak/>
        <w:t xml:space="preserve">Cvejić Jančić O. </w:t>
      </w:r>
      <w:r w:rsidRPr="00536896">
        <w:rPr>
          <w:rFonts w:cstheme="minorHAnsi"/>
          <w:color w:val="000000"/>
        </w:rPr>
        <w:t xml:space="preserve">The Rights of the Child in a Changing World 25 Years After </w:t>
      </w:r>
      <w:proofErr w:type="gramStart"/>
      <w:r w:rsidRPr="00536896">
        <w:rPr>
          <w:rFonts w:cstheme="minorHAnsi"/>
          <w:color w:val="000000"/>
        </w:rPr>
        <w:t>The</w:t>
      </w:r>
      <w:proofErr w:type="gramEnd"/>
      <w:r w:rsidRPr="00536896">
        <w:rPr>
          <w:rFonts w:cstheme="minorHAnsi"/>
          <w:color w:val="000000"/>
        </w:rPr>
        <w:t xml:space="preserve"> UN Convention on the Rights of the Child. Springer International Publishing, 2015.</w:t>
      </w:r>
    </w:p>
    <w:p w14:paraId="4CFB8AFD"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highlight w:val="white"/>
        </w:rPr>
        <w:t xml:space="preserve">Desmet E., Brems E., Vandenhole W. </w:t>
      </w:r>
      <w:r w:rsidRPr="00536896">
        <w:rPr>
          <w:rFonts w:cstheme="minorHAnsi"/>
          <w:color w:val="000000"/>
        </w:rPr>
        <w:t xml:space="preserve">Children's Rights Law in the Global Human Rights Landscape Isolation, Inspiration, Integration? </w:t>
      </w:r>
      <w:r w:rsidRPr="00536896">
        <w:rPr>
          <w:rFonts w:cstheme="minorHAnsi"/>
          <w:color w:val="000000"/>
          <w:highlight w:val="white"/>
        </w:rPr>
        <w:t>Taylor &amp; Francis</w:t>
      </w:r>
      <w:r w:rsidRPr="00536896">
        <w:rPr>
          <w:rFonts w:cstheme="minorHAnsi"/>
          <w:color w:val="000000"/>
        </w:rPr>
        <w:t>, 2017.</w:t>
      </w:r>
    </w:p>
    <w:p w14:paraId="690FE9C1"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Dunkel F., Grzywa-Holten J., Horsfield P. Restorative justice and mediation in penal matters. A stock-taking of legal issues, implementation strategies and outcomes in 36 European countries, Vol.2. Forum Verlag Godesberg: 2015.</w:t>
      </w:r>
    </w:p>
    <w:p w14:paraId="2287918B"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Earner I., Telitsyna A. The Development of Child Protection Systems in the Post-Soviet States. A </w:t>
      </w:r>
      <w:proofErr w:type="gramStart"/>
      <w:r w:rsidRPr="00536896">
        <w:rPr>
          <w:rFonts w:cstheme="minorHAnsi"/>
          <w:color w:val="000000"/>
        </w:rPr>
        <w:t>Twenty Five</w:t>
      </w:r>
      <w:proofErr w:type="gramEnd"/>
      <w:r w:rsidRPr="00536896">
        <w:rPr>
          <w:rFonts w:cstheme="minorHAnsi"/>
          <w:color w:val="000000"/>
        </w:rPr>
        <w:t xml:space="preserve"> Years Perspective. Child Maltreatment. Contemporary Issues in Research and Policy. Volume 12. Springer, 2021.</w:t>
      </w:r>
    </w:p>
    <w:p w14:paraId="45E741B6"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Feinstein R.E., Connelly J.V., Feinstein M.S. Integrating behavioral health and primary care, Oxford University Press, 2017, p.47.-50. </w:t>
      </w:r>
    </w:p>
    <w:p w14:paraId="53D0B025"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Kelleher P. and Kelleher C. Inter-agency work in Ireland. Unpublished report for West Tallaght CDI, 2005.</w:t>
      </w:r>
    </w:p>
    <w:p w14:paraId="08024ACB"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Kucina I. Bērnu pārrobežu nolaupīšanas civiltiesiskie aspekti. Bērns starp vecākiem un valstīm. Rīga: Tiesu namu aģentūra, 2020, 148. lpp.</w:t>
      </w:r>
    </w:p>
    <w:p w14:paraId="5AFC0EEF"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highlight w:val="white"/>
        </w:rPr>
        <w:t xml:space="preserve">Marrus E., Laufer-Ukeles P. </w:t>
      </w:r>
      <w:r w:rsidRPr="00536896">
        <w:rPr>
          <w:rFonts w:cstheme="minorHAnsi"/>
          <w:color w:val="000000"/>
        </w:rPr>
        <w:t xml:space="preserve">Global Reflections on Children’s Rights and the Law 30 Years After the Convention on the Rights of the Child. </w:t>
      </w:r>
      <w:r w:rsidRPr="00536896">
        <w:rPr>
          <w:rFonts w:cstheme="minorHAnsi"/>
          <w:color w:val="000000"/>
          <w:highlight w:val="white"/>
        </w:rPr>
        <w:t>Taylor &amp; Francis</w:t>
      </w:r>
      <w:r w:rsidRPr="00536896">
        <w:rPr>
          <w:rFonts w:cstheme="minorHAnsi"/>
          <w:color w:val="000000"/>
        </w:rPr>
        <w:t>, 2021.</w:t>
      </w:r>
    </w:p>
    <w:p w14:paraId="12D5C1B7"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4D5156"/>
          <w:highlight w:val="white"/>
        </w:rPr>
        <w:t xml:space="preserve">Sloth-Nielsen J., Liefaard T. </w:t>
      </w:r>
      <w:r w:rsidRPr="00536896">
        <w:rPr>
          <w:rFonts w:cstheme="minorHAnsi"/>
          <w:color w:val="000000"/>
        </w:rPr>
        <w:t xml:space="preserve">The United Nations Convention on the Rights of the Child. </w:t>
      </w:r>
      <w:r w:rsidRPr="00536896">
        <w:rPr>
          <w:rFonts w:cstheme="minorHAnsi"/>
          <w:color w:val="4D5156"/>
        </w:rPr>
        <w:t>Taking Stock After 25 Years and Looking Ahead. Brill, 2016.</w:t>
      </w:r>
    </w:p>
    <w:p w14:paraId="2D75499F"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highlight w:val="white"/>
        </w:rPr>
        <w:t xml:space="preserve">Stalford H., Iusmen </w:t>
      </w:r>
      <w:proofErr w:type="gramStart"/>
      <w:r w:rsidRPr="00536896">
        <w:rPr>
          <w:rFonts w:cstheme="minorHAnsi"/>
          <w:color w:val="000000"/>
          <w:highlight w:val="white"/>
        </w:rPr>
        <w:t>I.</w:t>
      </w:r>
      <w:r w:rsidRPr="00536896">
        <w:rPr>
          <w:rFonts w:cstheme="minorHAnsi"/>
          <w:color w:val="000000"/>
        </w:rPr>
        <w:t>The</w:t>
      </w:r>
      <w:proofErr w:type="gramEnd"/>
      <w:r w:rsidRPr="00536896">
        <w:rPr>
          <w:rFonts w:cstheme="minorHAnsi"/>
          <w:color w:val="000000"/>
        </w:rPr>
        <w:t xml:space="preserve"> EU as a Children’s Rights Actor. Law, Policy and Structural Dimensions. </w:t>
      </w:r>
      <w:r w:rsidRPr="00536896">
        <w:rPr>
          <w:rFonts w:cstheme="minorHAnsi"/>
          <w:color w:val="000000"/>
          <w:highlight w:val="white"/>
        </w:rPr>
        <w:t>Verlag Barbara Budrich</w:t>
      </w:r>
      <w:r w:rsidRPr="00536896">
        <w:rPr>
          <w:rFonts w:cstheme="minorHAnsi"/>
          <w:color w:val="000000"/>
        </w:rPr>
        <w:t>, 2015.</w:t>
      </w:r>
    </w:p>
    <w:p w14:paraId="07961ED3"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Vandenhole W., Türkelli G.Z., Lembrechts S. Children's Rights. A Commentary on the Convention on the Rights of the Child and its Protocols. Edward Elgar Publishing, 2019.</w:t>
      </w:r>
    </w:p>
    <w:p w14:paraId="252931C3" w14:textId="77777777" w:rsidR="00E44B0F" w:rsidRPr="00536896" w:rsidRDefault="00E44B0F" w:rsidP="00C71636">
      <w:pPr>
        <w:numPr>
          <w:ilvl w:val="0"/>
          <w:numId w:val="10"/>
        </w:numPr>
        <w:pBdr>
          <w:top w:val="nil"/>
          <w:left w:val="nil"/>
          <w:bottom w:val="nil"/>
          <w:right w:val="nil"/>
          <w:between w:val="nil"/>
        </w:pBdr>
        <w:spacing w:line="276" w:lineRule="auto"/>
        <w:jc w:val="both"/>
        <w:rPr>
          <w:rFonts w:cstheme="minorHAnsi"/>
          <w:color w:val="000000"/>
        </w:rPr>
      </w:pPr>
      <w:r w:rsidRPr="00536896">
        <w:rPr>
          <w:rFonts w:cstheme="minorHAnsi"/>
          <w:color w:val="000000"/>
        </w:rPr>
        <w:t>Walsh J., Craig S. and McCarthy D. Local Partnerships for Social Inclusion, Dublin, Combat Poverty Agency, 1998.</w:t>
      </w:r>
    </w:p>
    <w:p w14:paraId="3866C6A7" w14:textId="77777777" w:rsidR="00E44B0F" w:rsidRPr="00536896" w:rsidRDefault="00E44B0F" w:rsidP="00E44B0F">
      <w:pPr>
        <w:rPr>
          <w:rFonts w:cstheme="minorHAnsi"/>
          <w:b/>
        </w:rPr>
      </w:pPr>
    </w:p>
    <w:p w14:paraId="59DFD314" w14:textId="77777777" w:rsidR="00E44B0F" w:rsidRPr="00536896" w:rsidRDefault="00E44B0F" w:rsidP="00E44B0F">
      <w:pPr>
        <w:rPr>
          <w:rFonts w:cstheme="minorHAnsi"/>
          <w:b/>
        </w:rPr>
      </w:pPr>
      <w:r w:rsidRPr="00536896">
        <w:rPr>
          <w:rFonts w:cstheme="minorHAnsi"/>
          <w:b/>
        </w:rPr>
        <w:t>Latvijas normatīvie akti</w:t>
      </w:r>
    </w:p>
    <w:p w14:paraId="7AB17B02"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3">
        <w:r w:rsidR="00E44B0F" w:rsidRPr="00536896">
          <w:rPr>
            <w:rFonts w:cstheme="minorHAnsi"/>
            <w:color w:val="0000FF"/>
            <w:u w:val="single"/>
          </w:rPr>
          <w:t>Latvijas Republikas Satversme</w:t>
        </w:r>
      </w:hyperlink>
      <w:r w:rsidR="00E44B0F" w:rsidRPr="00536896">
        <w:rPr>
          <w:rFonts w:cstheme="minorHAnsi"/>
          <w:color w:val="000000"/>
        </w:rPr>
        <w:t>. Latvijas Vēstnesis, 01.07.1993., Nr. 43.</w:t>
      </w:r>
    </w:p>
    <w:p w14:paraId="05C8E647"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4">
        <w:r w:rsidR="00E44B0F" w:rsidRPr="00536896">
          <w:rPr>
            <w:rFonts w:cstheme="minorHAnsi"/>
            <w:color w:val="0000FF"/>
            <w:u w:val="single"/>
          </w:rPr>
          <w:t>Civillikums</w:t>
        </w:r>
      </w:hyperlink>
      <w:r w:rsidR="00E44B0F" w:rsidRPr="00536896">
        <w:rPr>
          <w:rFonts w:cstheme="minorHAnsi"/>
          <w:color w:val="000000"/>
        </w:rPr>
        <w:t>. Valdības Vēstnesis, 20.02.1937., Nr. 41.</w:t>
      </w:r>
    </w:p>
    <w:p w14:paraId="0736F0A9"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5">
        <w:r w:rsidR="00E44B0F" w:rsidRPr="00536896">
          <w:rPr>
            <w:rFonts w:cstheme="minorHAnsi"/>
            <w:color w:val="0000FF"/>
            <w:u w:val="single"/>
          </w:rPr>
          <w:t>Bērnu tiesību aizsardzības likums</w:t>
        </w:r>
      </w:hyperlink>
      <w:r w:rsidR="00E44B0F" w:rsidRPr="00536896">
        <w:rPr>
          <w:rFonts w:cstheme="minorHAnsi"/>
          <w:color w:val="000000"/>
        </w:rPr>
        <w:t xml:space="preserve">. Latvijas Vēstnesis, 19.07.1998., Nr. 199/200. </w:t>
      </w:r>
    </w:p>
    <w:p w14:paraId="61BB4614"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6">
        <w:r w:rsidR="00E44B0F" w:rsidRPr="00536896">
          <w:rPr>
            <w:rFonts w:cstheme="minorHAnsi"/>
            <w:color w:val="0000FF"/>
            <w:u w:val="single"/>
          </w:rPr>
          <w:t>Civilprocesa likums</w:t>
        </w:r>
      </w:hyperlink>
      <w:r w:rsidR="00E44B0F" w:rsidRPr="00536896">
        <w:rPr>
          <w:rFonts w:cstheme="minorHAnsi"/>
          <w:color w:val="000000"/>
        </w:rPr>
        <w:t>. Latvijas Vēstnesis, 03.11.1998., Nr. 326/330.</w:t>
      </w:r>
    </w:p>
    <w:p w14:paraId="687C606E"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7">
        <w:r w:rsidR="00E44B0F" w:rsidRPr="00536896">
          <w:rPr>
            <w:rFonts w:cstheme="minorHAnsi"/>
            <w:color w:val="0000FF"/>
            <w:u w:val="single"/>
          </w:rPr>
          <w:t>Kriminālprocesa likums</w:t>
        </w:r>
      </w:hyperlink>
      <w:r w:rsidR="00E44B0F" w:rsidRPr="00536896">
        <w:rPr>
          <w:rFonts w:cstheme="minorHAnsi"/>
          <w:color w:val="000000"/>
        </w:rPr>
        <w:t>. Latvijas Vēstnesis, 11.05.2005., Nr.74.</w:t>
      </w:r>
    </w:p>
    <w:p w14:paraId="068C3CC6"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8">
        <w:r w:rsidR="00E44B0F" w:rsidRPr="00536896">
          <w:rPr>
            <w:rFonts w:cstheme="minorHAnsi"/>
            <w:color w:val="0000FF"/>
            <w:u w:val="single"/>
          </w:rPr>
          <w:t>Administratīvā procesa likums</w:t>
        </w:r>
      </w:hyperlink>
      <w:r w:rsidR="00E44B0F" w:rsidRPr="00536896">
        <w:rPr>
          <w:rFonts w:cstheme="minorHAnsi"/>
          <w:color w:val="000000"/>
        </w:rPr>
        <w:t>. Latvijas Vēstnesis, 14.11.2001., Nr.164.</w:t>
      </w:r>
    </w:p>
    <w:p w14:paraId="4D041F1E"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39">
        <w:r w:rsidR="00E44B0F" w:rsidRPr="00536896">
          <w:rPr>
            <w:rFonts w:cstheme="minorHAnsi"/>
            <w:color w:val="0000FF"/>
            <w:u w:val="single"/>
          </w:rPr>
          <w:t>Administratīvās atbildības likums</w:t>
        </w:r>
      </w:hyperlink>
      <w:r w:rsidR="00E44B0F" w:rsidRPr="00536896">
        <w:rPr>
          <w:rFonts w:cstheme="minorHAnsi"/>
          <w:color w:val="000000"/>
        </w:rPr>
        <w:t>. Latvijas Vēstnesis, 14.11.2018., Nr.225.</w:t>
      </w:r>
    </w:p>
    <w:p w14:paraId="322A9BAA"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0">
        <w:r w:rsidR="00E44B0F" w:rsidRPr="00536896">
          <w:rPr>
            <w:rFonts w:cstheme="minorHAnsi"/>
            <w:color w:val="0000FF"/>
            <w:u w:val="single"/>
          </w:rPr>
          <w:t>Tiesu izpildītāja likums</w:t>
        </w:r>
      </w:hyperlink>
      <w:r w:rsidR="00E44B0F" w:rsidRPr="00536896">
        <w:rPr>
          <w:rFonts w:cstheme="minorHAnsi"/>
          <w:color w:val="000000"/>
        </w:rPr>
        <w:t>. Latvijas Vēstnesis, 13.11.2002., Nr.165.</w:t>
      </w:r>
    </w:p>
    <w:p w14:paraId="27A29377"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1">
        <w:r w:rsidR="00E44B0F" w:rsidRPr="00536896">
          <w:rPr>
            <w:rFonts w:cstheme="minorHAnsi"/>
            <w:color w:val="0000FF"/>
            <w:u w:val="single"/>
          </w:rPr>
          <w:t>Notariāta likums</w:t>
        </w:r>
      </w:hyperlink>
      <w:r w:rsidR="00E44B0F" w:rsidRPr="00536896">
        <w:rPr>
          <w:rFonts w:cstheme="minorHAnsi"/>
          <w:color w:val="000000"/>
        </w:rPr>
        <w:t>. Latvijas Vēstnesis, 09.07.1993., Nr.48.</w:t>
      </w:r>
    </w:p>
    <w:p w14:paraId="22FFF361"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2">
        <w:r w:rsidR="00E44B0F" w:rsidRPr="00536896">
          <w:rPr>
            <w:rFonts w:cstheme="minorHAnsi"/>
            <w:color w:val="0000FF"/>
            <w:u w:val="single"/>
          </w:rPr>
          <w:t>Latvijas Republikas Advokatūras likums</w:t>
        </w:r>
      </w:hyperlink>
      <w:r w:rsidR="00E44B0F" w:rsidRPr="00536896">
        <w:rPr>
          <w:rFonts w:cstheme="minorHAnsi"/>
          <w:color w:val="000000"/>
        </w:rPr>
        <w:t>. Latvijas Republikas Saeimas un Ministru Kabineta Ziņotājs, 19.08.1993., Nr. 28.</w:t>
      </w:r>
    </w:p>
    <w:p w14:paraId="50289E17"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3">
        <w:r w:rsidR="00E44B0F" w:rsidRPr="00536896">
          <w:rPr>
            <w:rFonts w:cstheme="minorHAnsi"/>
            <w:color w:val="0000FF"/>
            <w:u w:val="single"/>
          </w:rPr>
          <w:t>Likums “Par tiesu varu”.</w:t>
        </w:r>
      </w:hyperlink>
      <w:r w:rsidR="00E44B0F" w:rsidRPr="00536896">
        <w:rPr>
          <w:rFonts w:cstheme="minorHAnsi"/>
          <w:color w:val="000000"/>
        </w:rPr>
        <w:t xml:space="preserve"> Latvijas Republikas Augstākās Padomes un Valdības Ziņotājs, 14.01.1993., Nr. 1/2.</w:t>
      </w:r>
    </w:p>
    <w:p w14:paraId="4145A7A1"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4">
        <w:r w:rsidR="00E44B0F" w:rsidRPr="00536896">
          <w:rPr>
            <w:rFonts w:cstheme="minorHAnsi"/>
            <w:color w:val="0000FF"/>
            <w:u w:val="single"/>
          </w:rPr>
          <w:t>Prokuratūras likums</w:t>
        </w:r>
      </w:hyperlink>
      <w:r w:rsidR="00E44B0F" w:rsidRPr="00536896">
        <w:rPr>
          <w:rFonts w:cstheme="minorHAnsi"/>
          <w:color w:val="000000"/>
        </w:rPr>
        <w:t>. Latvijas Vēstnesis, 02.06.1994., Nr. 65.</w:t>
      </w:r>
    </w:p>
    <w:p w14:paraId="283CAC13"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5">
        <w:r w:rsidR="00E44B0F" w:rsidRPr="00536896">
          <w:rPr>
            <w:rFonts w:cstheme="minorHAnsi"/>
            <w:color w:val="0000FF"/>
            <w:u w:val="single"/>
          </w:rPr>
          <w:t>Pašvaldību likums</w:t>
        </w:r>
      </w:hyperlink>
      <w:r w:rsidR="00E44B0F" w:rsidRPr="00536896">
        <w:rPr>
          <w:rFonts w:cstheme="minorHAnsi"/>
          <w:color w:val="000000"/>
        </w:rPr>
        <w:t>. Latvijas Vēstnesis, 04.11.2022., Nr.215.</w:t>
      </w:r>
    </w:p>
    <w:p w14:paraId="3AA20D8C"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6">
        <w:r w:rsidR="00E44B0F" w:rsidRPr="00536896">
          <w:rPr>
            <w:rFonts w:cstheme="minorHAnsi"/>
            <w:color w:val="0000FF"/>
            <w:u w:val="single"/>
          </w:rPr>
          <w:t>Bāriņtiesu likums</w:t>
        </w:r>
      </w:hyperlink>
      <w:r w:rsidR="00E44B0F" w:rsidRPr="00536896">
        <w:rPr>
          <w:rFonts w:cstheme="minorHAnsi"/>
          <w:color w:val="000000"/>
        </w:rPr>
        <w:t>. Latvijas Vēstnesis, 07.07.2006., Nr. 107.</w:t>
      </w:r>
    </w:p>
    <w:p w14:paraId="75EE99FC"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7">
        <w:r w:rsidR="00E44B0F" w:rsidRPr="00536896">
          <w:rPr>
            <w:rFonts w:cstheme="minorHAnsi"/>
            <w:color w:val="0000FF"/>
            <w:u w:val="single"/>
          </w:rPr>
          <w:t>Krimināllikums</w:t>
        </w:r>
      </w:hyperlink>
      <w:r w:rsidR="00E44B0F" w:rsidRPr="00536896">
        <w:rPr>
          <w:rFonts w:cstheme="minorHAnsi"/>
          <w:color w:val="000000"/>
        </w:rPr>
        <w:t>. Latvijas Vēstnesis, 08.07.1998., Nr. 199/200.</w:t>
      </w:r>
    </w:p>
    <w:p w14:paraId="5D96487D"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Likums "</w:t>
      </w:r>
      <w:hyperlink r:id="rId48">
        <w:r w:rsidRPr="00536896">
          <w:rPr>
            <w:rFonts w:cstheme="minorHAnsi"/>
            <w:color w:val="0000FF"/>
            <w:u w:val="single"/>
          </w:rPr>
          <w:t>Par audzinoša rakstura piespiedu līdzekļu piemērošanu bērniem</w:t>
        </w:r>
      </w:hyperlink>
      <w:r w:rsidRPr="00536896">
        <w:rPr>
          <w:rFonts w:cstheme="minorHAnsi"/>
          <w:color w:val="000000"/>
        </w:rPr>
        <w:t>". Latvijas Vēstnesis, 19.11.2002., Nr. 168.</w:t>
      </w:r>
    </w:p>
    <w:p w14:paraId="6967CBA2"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49">
        <w:r w:rsidR="00E44B0F" w:rsidRPr="00536896">
          <w:rPr>
            <w:rFonts w:cstheme="minorHAnsi"/>
            <w:color w:val="0000FF"/>
            <w:u w:val="single"/>
          </w:rPr>
          <w:t>Izglītības likums</w:t>
        </w:r>
      </w:hyperlink>
      <w:r w:rsidR="00E44B0F" w:rsidRPr="00536896">
        <w:rPr>
          <w:rFonts w:cstheme="minorHAnsi"/>
          <w:color w:val="000000"/>
        </w:rPr>
        <w:t xml:space="preserve">. Latvijas Vēstnesis, 17.11.1998., Nr.343/344. </w:t>
      </w:r>
    </w:p>
    <w:p w14:paraId="4DFBF917"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50">
        <w:r w:rsidR="00E44B0F" w:rsidRPr="00536896">
          <w:rPr>
            <w:rFonts w:cstheme="minorHAnsi"/>
            <w:color w:val="0000FF"/>
            <w:u w:val="single"/>
          </w:rPr>
          <w:t>Ukrainas civiliedzīvotāju atbalsta likums</w:t>
        </w:r>
      </w:hyperlink>
      <w:r w:rsidR="00E44B0F" w:rsidRPr="00536896">
        <w:rPr>
          <w:rFonts w:cstheme="minorHAnsi"/>
          <w:color w:val="000000"/>
        </w:rPr>
        <w:t>. Latvijas Vēstnesis, 04.03.2022., Nr. 45A.</w:t>
      </w:r>
    </w:p>
    <w:p w14:paraId="568FCF21" w14:textId="77777777" w:rsidR="00E44B0F" w:rsidRPr="00536896" w:rsidRDefault="00BB59DF" w:rsidP="00C71636">
      <w:pPr>
        <w:numPr>
          <w:ilvl w:val="0"/>
          <w:numId w:val="9"/>
        </w:numPr>
        <w:pBdr>
          <w:top w:val="nil"/>
          <w:left w:val="nil"/>
          <w:bottom w:val="nil"/>
          <w:right w:val="nil"/>
          <w:between w:val="nil"/>
        </w:pBdr>
        <w:rPr>
          <w:rFonts w:cstheme="minorHAnsi"/>
          <w:color w:val="000000"/>
        </w:rPr>
      </w:pPr>
      <w:hyperlink r:id="rId51">
        <w:r w:rsidR="00E44B0F" w:rsidRPr="00536896">
          <w:rPr>
            <w:rFonts w:cstheme="minorHAnsi"/>
            <w:color w:val="0000FF"/>
            <w:u w:val="single"/>
          </w:rPr>
          <w:t>Invaliditātes likums</w:t>
        </w:r>
      </w:hyperlink>
      <w:r w:rsidR="00E44B0F" w:rsidRPr="00536896">
        <w:rPr>
          <w:rFonts w:cstheme="minorHAnsi"/>
          <w:color w:val="000000"/>
        </w:rPr>
        <w:t>. Latvijas Vēstnesis, 09.06.2010., Nr. 91.</w:t>
      </w:r>
    </w:p>
    <w:p w14:paraId="660A14C7"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19.12.2006. noteikumi Nr. 1037 "</w:t>
      </w:r>
      <w:hyperlink r:id="rId52">
        <w:r w:rsidRPr="00536896">
          <w:rPr>
            <w:rFonts w:cstheme="minorHAnsi"/>
            <w:color w:val="0000FF"/>
            <w:u w:val="single"/>
          </w:rPr>
          <w:t>Bāriņtiesu darbības noteikumi</w:t>
        </w:r>
      </w:hyperlink>
      <w:r w:rsidRPr="00536896">
        <w:rPr>
          <w:rFonts w:cstheme="minorHAnsi"/>
          <w:color w:val="000000"/>
        </w:rPr>
        <w:t>". Latvijas Vēstnesis, 29.12.2006., Nr. 207.</w:t>
      </w:r>
    </w:p>
    <w:p w14:paraId="2BCC16CC"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2017. gada 12. septembra noteikumi Nr. 545 "</w:t>
      </w:r>
      <w:hyperlink r:id="rId53">
        <w:r w:rsidRPr="00536896">
          <w:rPr>
            <w:rFonts w:cstheme="minorHAnsi"/>
            <w:color w:val="0000FF"/>
            <w:u w:val="single"/>
          </w:rPr>
          <w:t>Noteikumi par institūciju sadarbību bērnu tiesību aizsardzībā</w:t>
        </w:r>
      </w:hyperlink>
      <w:r w:rsidRPr="00536896">
        <w:rPr>
          <w:rFonts w:cstheme="minorHAnsi"/>
          <w:color w:val="000000"/>
        </w:rPr>
        <w:t>". Latvijas Vēstnesis, 14.09.2017., Nr. 183.</w:t>
      </w:r>
    </w:p>
    <w:p w14:paraId="4F93574A"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2018. gada 26. jūnija noteikumi Nr. 355 "</w:t>
      </w:r>
      <w:hyperlink r:id="rId54">
        <w:r w:rsidRPr="00536896">
          <w:rPr>
            <w:rFonts w:cstheme="minorHAnsi"/>
            <w:color w:val="0000FF"/>
            <w:u w:val="single"/>
          </w:rPr>
          <w:t>Ārpusģimenes aprūpes atbalsta centra noteikumi</w:t>
        </w:r>
      </w:hyperlink>
      <w:r w:rsidRPr="00536896">
        <w:rPr>
          <w:rFonts w:cstheme="minorHAnsi"/>
          <w:color w:val="000000"/>
        </w:rPr>
        <w:t>". Latvijas Vēstnesis, 29.06.2018., Nr.129.</w:t>
      </w:r>
    </w:p>
    <w:p w14:paraId="6288A126"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2018. gada 26. jūnija noteikumi Nr. 354 "</w:t>
      </w:r>
      <w:hyperlink r:id="rId55">
        <w:r w:rsidRPr="00536896">
          <w:rPr>
            <w:rFonts w:cstheme="minorHAnsi"/>
            <w:color w:val="0000FF"/>
            <w:u w:val="single"/>
          </w:rPr>
          <w:t>Audžuģimenes noteikumi</w:t>
        </w:r>
      </w:hyperlink>
      <w:r w:rsidRPr="00536896">
        <w:rPr>
          <w:rFonts w:cstheme="minorHAnsi"/>
          <w:color w:val="000000"/>
        </w:rPr>
        <w:t>". Latvijas Vēstnesis, 29.06.2018., Nr.129.</w:t>
      </w:r>
    </w:p>
    <w:p w14:paraId="2E9B24E5"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2006. gada 19. decembra noteikumi Nr. 1037 "</w:t>
      </w:r>
      <w:hyperlink r:id="rId56">
        <w:r w:rsidRPr="00536896">
          <w:rPr>
            <w:rFonts w:cstheme="minorHAnsi"/>
            <w:color w:val="0000FF"/>
            <w:u w:val="single"/>
          </w:rPr>
          <w:t>Bāriņtiesas darbības noteikumi</w:t>
        </w:r>
      </w:hyperlink>
      <w:r w:rsidRPr="00536896">
        <w:rPr>
          <w:rFonts w:cstheme="minorHAnsi"/>
          <w:color w:val="000000"/>
        </w:rPr>
        <w:t>". Latvijas Vēstnesis, 29.12.2006., Nr.207.</w:t>
      </w:r>
    </w:p>
    <w:p w14:paraId="10E322DC"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2009. gada 22. decembra noteikumi Nr. 1613 "</w:t>
      </w:r>
      <w:hyperlink r:id="rId57">
        <w:r w:rsidRPr="00536896">
          <w:rPr>
            <w:rFonts w:cstheme="minorHAnsi"/>
            <w:color w:val="0000FF"/>
            <w:u w:val="single"/>
          </w:rPr>
          <w:t>Kārtība, kādā nepieciešamo palīdzību sniedz bērnam, kurš cietis no prettiesiskām darbībām</w:t>
        </w:r>
      </w:hyperlink>
      <w:r w:rsidRPr="00536896">
        <w:rPr>
          <w:rFonts w:cstheme="minorHAnsi"/>
          <w:color w:val="000000"/>
        </w:rPr>
        <w:t>". Latvijas Vēstnesis, 30.12.2009., Nr. 205.</w:t>
      </w:r>
    </w:p>
    <w:p w14:paraId="74BD1834" w14:textId="77777777" w:rsidR="00E44B0F" w:rsidRPr="00536896" w:rsidRDefault="00E44B0F" w:rsidP="00C71636">
      <w:pPr>
        <w:numPr>
          <w:ilvl w:val="0"/>
          <w:numId w:val="9"/>
        </w:numPr>
        <w:pBdr>
          <w:top w:val="nil"/>
          <w:left w:val="nil"/>
          <w:bottom w:val="nil"/>
          <w:right w:val="nil"/>
          <w:between w:val="nil"/>
        </w:pBdr>
        <w:rPr>
          <w:rFonts w:cstheme="minorHAnsi"/>
          <w:color w:val="000000"/>
        </w:rPr>
      </w:pPr>
      <w:r w:rsidRPr="00536896">
        <w:rPr>
          <w:rFonts w:cstheme="minorHAnsi"/>
          <w:color w:val="000000"/>
        </w:rPr>
        <w:t>Ministru kabineta 2018. gada 30. oktobra noteikumi Nr. 667 "</w:t>
      </w:r>
      <w:hyperlink r:id="rId58">
        <w:r w:rsidRPr="00536896">
          <w:rPr>
            <w:rFonts w:cstheme="minorHAnsi"/>
            <w:color w:val="0000FF"/>
            <w:u w:val="single"/>
          </w:rPr>
          <w:t>Adopcijas kārtība</w:t>
        </w:r>
      </w:hyperlink>
      <w:r w:rsidRPr="00536896">
        <w:rPr>
          <w:rFonts w:cstheme="minorHAnsi"/>
          <w:color w:val="000000"/>
        </w:rPr>
        <w:t>". Latvijas Vēstnesis, 07.11.2018. Nr.220.</w:t>
      </w:r>
    </w:p>
    <w:p w14:paraId="15566B45" w14:textId="77777777" w:rsidR="00E44B0F" w:rsidRPr="00536896" w:rsidRDefault="00E44B0F" w:rsidP="00E44B0F">
      <w:pPr>
        <w:rPr>
          <w:rFonts w:cstheme="minorHAnsi"/>
          <w:color w:val="365F92"/>
        </w:rPr>
      </w:pPr>
    </w:p>
    <w:p w14:paraId="2F5DEA98" w14:textId="77777777" w:rsidR="00E44B0F" w:rsidRPr="00536896" w:rsidRDefault="00E44B0F" w:rsidP="00E44B0F">
      <w:pPr>
        <w:rPr>
          <w:rFonts w:cstheme="minorHAnsi"/>
          <w:b/>
        </w:rPr>
      </w:pPr>
      <w:r w:rsidRPr="00536896">
        <w:rPr>
          <w:rFonts w:cstheme="minorHAnsi"/>
          <w:b/>
        </w:rPr>
        <w:t>Eiropas Savienības un starptautiskie normatīvie akti</w:t>
      </w:r>
    </w:p>
    <w:p w14:paraId="40FD895C" w14:textId="77777777" w:rsidR="00E44B0F" w:rsidRPr="00536896" w:rsidRDefault="00BB59DF" w:rsidP="00C71636">
      <w:pPr>
        <w:numPr>
          <w:ilvl w:val="0"/>
          <w:numId w:val="12"/>
        </w:numPr>
        <w:pBdr>
          <w:top w:val="nil"/>
          <w:left w:val="nil"/>
          <w:bottom w:val="nil"/>
          <w:right w:val="nil"/>
          <w:between w:val="nil"/>
        </w:pBdr>
        <w:jc w:val="both"/>
        <w:rPr>
          <w:rFonts w:cstheme="minorHAnsi"/>
          <w:color w:val="000000"/>
        </w:rPr>
      </w:pPr>
      <w:hyperlink r:id="rId59">
        <w:r w:rsidR="00E44B0F" w:rsidRPr="00536896">
          <w:rPr>
            <w:rFonts w:cstheme="minorHAnsi"/>
            <w:color w:val="0000FF"/>
            <w:u w:val="single"/>
          </w:rPr>
          <w:t>Eiropas Savienības Pamattiesību harta</w:t>
        </w:r>
      </w:hyperlink>
      <w:r w:rsidR="00E44B0F" w:rsidRPr="00536896">
        <w:rPr>
          <w:rFonts w:cstheme="minorHAnsi"/>
          <w:color w:val="000000"/>
        </w:rPr>
        <w:t>. OV C 202/389, 2016.</w:t>
      </w:r>
    </w:p>
    <w:p w14:paraId="598B547B" w14:textId="77777777" w:rsidR="00E44B0F" w:rsidRPr="00536896" w:rsidRDefault="00E44B0F" w:rsidP="00C71636">
      <w:pPr>
        <w:numPr>
          <w:ilvl w:val="0"/>
          <w:numId w:val="12"/>
        </w:numPr>
        <w:pBdr>
          <w:top w:val="nil"/>
          <w:left w:val="nil"/>
          <w:bottom w:val="nil"/>
          <w:right w:val="nil"/>
          <w:between w:val="nil"/>
        </w:pBdr>
        <w:jc w:val="both"/>
        <w:rPr>
          <w:rFonts w:cstheme="minorHAnsi"/>
          <w:color w:val="000000"/>
        </w:rPr>
      </w:pPr>
      <w:r w:rsidRPr="00536896">
        <w:rPr>
          <w:rFonts w:cstheme="minorHAnsi"/>
          <w:color w:val="000000"/>
        </w:rPr>
        <w:t xml:space="preserve">Eiropas Parlamenta un Padomes </w:t>
      </w:r>
      <w:hyperlink r:id="rId60">
        <w:r w:rsidRPr="00536896">
          <w:rPr>
            <w:rFonts w:cstheme="minorHAnsi"/>
            <w:color w:val="0000FF"/>
            <w:u w:val="single"/>
          </w:rPr>
          <w:t>Direktīva (ES) 2016/800</w:t>
        </w:r>
      </w:hyperlink>
      <w:r w:rsidRPr="00536896">
        <w:rPr>
          <w:rFonts w:cstheme="minorHAnsi"/>
          <w:color w:val="000000"/>
        </w:rPr>
        <w:t xml:space="preserve"> par procesuālajām garantijām bērniem, kuri ir aizdomās turētie vai apsūdzētie kriminālprocesā. OV L 132/1, 2016.</w:t>
      </w:r>
    </w:p>
    <w:p w14:paraId="5134C627" w14:textId="77777777" w:rsidR="00E44B0F" w:rsidRPr="00536896" w:rsidRDefault="00E44B0F" w:rsidP="00C71636">
      <w:pPr>
        <w:numPr>
          <w:ilvl w:val="0"/>
          <w:numId w:val="12"/>
        </w:numPr>
        <w:pBdr>
          <w:top w:val="nil"/>
          <w:left w:val="nil"/>
          <w:bottom w:val="nil"/>
          <w:right w:val="nil"/>
          <w:between w:val="nil"/>
        </w:pBdr>
        <w:rPr>
          <w:rFonts w:cstheme="minorHAnsi"/>
          <w:color w:val="000000"/>
        </w:rPr>
      </w:pPr>
      <w:r w:rsidRPr="00536896">
        <w:rPr>
          <w:rFonts w:cstheme="minorHAnsi"/>
          <w:color w:val="000000"/>
        </w:rPr>
        <w:t xml:space="preserve">Apvienoto Nāciju organizācijas 20.11.1989. </w:t>
      </w:r>
      <w:hyperlink r:id="rId61">
        <w:r w:rsidRPr="00536896">
          <w:rPr>
            <w:rFonts w:cstheme="minorHAnsi"/>
            <w:color w:val="0000FF"/>
            <w:u w:val="single"/>
          </w:rPr>
          <w:t>Bērna tiesību konvencija</w:t>
        </w:r>
      </w:hyperlink>
      <w:r w:rsidRPr="00536896">
        <w:rPr>
          <w:rFonts w:cstheme="minorHAnsi"/>
          <w:color w:val="000000"/>
        </w:rPr>
        <w:t>. Latvijas Vēstnesis, 28.</w:t>
      </w:r>
      <w:proofErr w:type="gramStart"/>
      <w:r w:rsidRPr="00536896">
        <w:rPr>
          <w:rFonts w:cstheme="minorHAnsi"/>
          <w:color w:val="000000"/>
        </w:rPr>
        <w:t>11.2014..</w:t>
      </w:r>
      <w:proofErr w:type="gramEnd"/>
      <w:r w:rsidRPr="00536896">
        <w:rPr>
          <w:rFonts w:cstheme="minorHAnsi"/>
          <w:color w:val="000000"/>
        </w:rPr>
        <w:t>, Nr. 237.</w:t>
      </w:r>
    </w:p>
    <w:p w14:paraId="70A2AD57" w14:textId="77777777" w:rsidR="00E44B0F" w:rsidRPr="00536896" w:rsidRDefault="00BB59DF" w:rsidP="00C71636">
      <w:pPr>
        <w:numPr>
          <w:ilvl w:val="0"/>
          <w:numId w:val="12"/>
        </w:numPr>
        <w:pBdr>
          <w:top w:val="nil"/>
          <w:left w:val="nil"/>
          <w:bottom w:val="nil"/>
          <w:right w:val="nil"/>
          <w:between w:val="nil"/>
        </w:pBdr>
        <w:rPr>
          <w:rFonts w:cstheme="minorHAnsi"/>
          <w:color w:val="000000"/>
        </w:rPr>
      </w:pPr>
      <w:hyperlink r:id="rId62">
        <w:r w:rsidR="00E44B0F" w:rsidRPr="00536896">
          <w:rPr>
            <w:rFonts w:cstheme="minorHAnsi"/>
            <w:color w:val="0000FF"/>
            <w:u w:val="single"/>
          </w:rPr>
          <w:t>Eiropas Cilvēka tiesību un pamatbrīvību aizsardzības konvencija</w:t>
        </w:r>
      </w:hyperlink>
      <w:r w:rsidR="00E44B0F" w:rsidRPr="00536896">
        <w:rPr>
          <w:rFonts w:cstheme="minorHAnsi"/>
          <w:color w:val="000000"/>
        </w:rPr>
        <w:t>. Latvijas Vēstnesis, 30.12.2009., Nr.205.</w:t>
      </w:r>
    </w:p>
    <w:p w14:paraId="2BE0E761" w14:textId="77777777" w:rsidR="00E44B0F" w:rsidRPr="00536896" w:rsidRDefault="00BB59DF" w:rsidP="00C71636">
      <w:pPr>
        <w:numPr>
          <w:ilvl w:val="0"/>
          <w:numId w:val="12"/>
        </w:numPr>
        <w:pBdr>
          <w:top w:val="nil"/>
          <w:left w:val="nil"/>
          <w:bottom w:val="nil"/>
          <w:right w:val="nil"/>
          <w:between w:val="nil"/>
        </w:pBdr>
        <w:rPr>
          <w:rFonts w:cstheme="minorHAnsi"/>
          <w:color w:val="000000"/>
        </w:rPr>
      </w:pPr>
      <w:hyperlink r:id="rId63">
        <w:r w:rsidR="00E44B0F" w:rsidRPr="00536896">
          <w:rPr>
            <w:rFonts w:cstheme="minorHAnsi"/>
            <w:color w:val="0000FF"/>
            <w:u w:val="single"/>
          </w:rPr>
          <w:t>Eiropas sociālā harta</w:t>
        </w:r>
      </w:hyperlink>
      <w:r w:rsidR="00E44B0F" w:rsidRPr="00536896">
        <w:rPr>
          <w:rFonts w:cstheme="minorHAnsi"/>
          <w:color w:val="000000"/>
        </w:rPr>
        <w:t xml:space="preserve">. Latvijas </w:t>
      </w:r>
      <w:proofErr w:type="gramStart"/>
      <w:r w:rsidR="00E44B0F" w:rsidRPr="00536896">
        <w:rPr>
          <w:rFonts w:cstheme="minorHAnsi"/>
          <w:color w:val="000000"/>
        </w:rPr>
        <w:t>Vēstnesis,  18</w:t>
      </w:r>
      <w:proofErr w:type="gramEnd"/>
      <w:r w:rsidR="00E44B0F" w:rsidRPr="00536896">
        <w:rPr>
          <w:rFonts w:cstheme="minorHAnsi"/>
          <w:color w:val="000000"/>
        </w:rPr>
        <w:t>.12.2001., Nr.183.</w:t>
      </w:r>
    </w:p>
    <w:p w14:paraId="6E1948FB"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4">
        <w:r w:rsidR="00E44B0F" w:rsidRPr="00536896">
          <w:rPr>
            <w:rFonts w:cstheme="minorHAnsi"/>
            <w:color w:val="0000FF"/>
            <w:u w:val="single"/>
          </w:rPr>
          <w:t>Convention on the Protection of Children against Sexual Exploitation and Sexual Abuse</w:t>
        </w:r>
      </w:hyperlink>
      <w:r w:rsidR="00E44B0F" w:rsidRPr="00536896">
        <w:rPr>
          <w:rFonts w:cstheme="minorHAnsi"/>
          <w:color w:val="000000"/>
        </w:rPr>
        <w:t xml:space="preserve"> (Lanzarote Convention). Council of Europe, 25.10.2007.</w:t>
      </w:r>
    </w:p>
    <w:p w14:paraId="5B11AFBB"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5">
        <w:r w:rsidR="00E44B0F" w:rsidRPr="00536896">
          <w:rPr>
            <w:rFonts w:cstheme="minorHAnsi"/>
            <w:color w:val="0000FF"/>
            <w:u w:val="single"/>
          </w:rPr>
          <w:t>Convention for the Prevention of Torture and Inhuman or Degrading Treatment or Punishment</w:t>
        </w:r>
      </w:hyperlink>
      <w:r w:rsidR="00E44B0F" w:rsidRPr="00536896">
        <w:rPr>
          <w:rFonts w:cstheme="minorHAnsi"/>
          <w:color w:val="000000"/>
        </w:rPr>
        <w:t>. The Council of Europe, 26.11.1987.</w:t>
      </w:r>
    </w:p>
    <w:p w14:paraId="508F7E29"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6">
        <w:r w:rsidR="00E44B0F" w:rsidRPr="00536896">
          <w:rPr>
            <w:rFonts w:cstheme="minorHAnsi"/>
            <w:color w:val="0000FF"/>
            <w:u w:val="single"/>
          </w:rPr>
          <w:t>Convention on Preventing and Combating Violence against Women and Domestic Violence</w:t>
        </w:r>
      </w:hyperlink>
      <w:r w:rsidR="00E44B0F" w:rsidRPr="00536896">
        <w:rPr>
          <w:rFonts w:cstheme="minorHAnsi"/>
          <w:color w:val="000000"/>
        </w:rPr>
        <w:t xml:space="preserve"> (Istanbul Convention). The Council of Europe, 11.05.2011.</w:t>
      </w:r>
    </w:p>
    <w:p w14:paraId="2BE7D3F2"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7">
        <w:r w:rsidR="00E44B0F" w:rsidRPr="00536896">
          <w:rPr>
            <w:rFonts w:cstheme="minorHAnsi"/>
            <w:color w:val="0000FF"/>
            <w:u w:val="single"/>
          </w:rPr>
          <w:t>Convention on Action against Trafficking in Human Beings</w:t>
        </w:r>
      </w:hyperlink>
      <w:r w:rsidR="00E44B0F" w:rsidRPr="00536896">
        <w:rPr>
          <w:rFonts w:cstheme="minorHAnsi"/>
          <w:color w:val="000000"/>
        </w:rPr>
        <w:t>. The Council of Europe, 16.05.2005.</w:t>
      </w:r>
    </w:p>
    <w:p w14:paraId="77BAB7B6"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8">
        <w:r w:rsidR="00E44B0F" w:rsidRPr="00536896">
          <w:rPr>
            <w:rFonts w:cstheme="minorHAnsi"/>
            <w:color w:val="0000FF"/>
            <w:u w:val="single"/>
          </w:rPr>
          <w:t>Convention on Cybercrime</w:t>
        </w:r>
      </w:hyperlink>
      <w:r w:rsidR="00E44B0F" w:rsidRPr="00536896">
        <w:rPr>
          <w:rFonts w:cstheme="minorHAnsi"/>
          <w:color w:val="000000"/>
        </w:rPr>
        <w:t xml:space="preserve"> (Budapest Convention). The Council of Europe, 23.11.2001.</w:t>
      </w:r>
    </w:p>
    <w:p w14:paraId="5126C849" w14:textId="77777777" w:rsidR="00E44B0F" w:rsidRPr="00536896" w:rsidRDefault="00BB59DF" w:rsidP="00C71636">
      <w:pPr>
        <w:numPr>
          <w:ilvl w:val="0"/>
          <w:numId w:val="12"/>
        </w:numPr>
        <w:pBdr>
          <w:top w:val="nil"/>
          <w:left w:val="nil"/>
          <w:bottom w:val="nil"/>
          <w:right w:val="nil"/>
          <w:between w:val="nil"/>
        </w:pBdr>
        <w:spacing w:line="276" w:lineRule="auto"/>
        <w:jc w:val="both"/>
        <w:rPr>
          <w:rFonts w:cstheme="minorHAnsi"/>
          <w:color w:val="000000"/>
        </w:rPr>
      </w:pPr>
      <w:hyperlink r:id="rId69">
        <w:r w:rsidR="00E44B0F" w:rsidRPr="00536896">
          <w:rPr>
            <w:rFonts w:cstheme="minorHAnsi"/>
            <w:color w:val="0000FF"/>
            <w:u w:val="single"/>
          </w:rPr>
          <w:t>Convention for the Protection of Individuals with regard to Automatic Processing of Personal Data</w:t>
        </w:r>
      </w:hyperlink>
      <w:r w:rsidR="00E44B0F" w:rsidRPr="00536896">
        <w:rPr>
          <w:rFonts w:cstheme="minorHAnsi"/>
          <w:color w:val="000000"/>
        </w:rPr>
        <w:t>. The Council of Europe, 28.01.1981.</w:t>
      </w:r>
    </w:p>
    <w:p w14:paraId="57DE8C6F" w14:textId="77777777" w:rsidR="00E44B0F" w:rsidRPr="00536896" w:rsidRDefault="00BB59DF" w:rsidP="00C71636">
      <w:pPr>
        <w:numPr>
          <w:ilvl w:val="0"/>
          <w:numId w:val="12"/>
        </w:numPr>
        <w:pBdr>
          <w:top w:val="nil"/>
          <w:left w:val="nil"/>
          <w:bottom w:val="nil"/>
          <w:right w:val="nil"/>
          <w:between w:val="nil"/>
        </w:pBdr>
        <w:spacing w:after="160" w:line="276" w:lineRule="auto"/>
        <w:jc w:val="both"/>
        <w:rPr>
          <w:rFonts w:cstheme="minorHAnsi"/>
          <w:color w:val="000000"/>
        </w:rPr>
      </w:pPr>
      <w:hyperlink r:id="rId70">
        <w:r w:rsidR="00E44B0F" w:rsidRPr="00536896">
          <w:rPr>
            <w:rFonts w:cstheme="minorHAnsi"/>
            <w:color w:val="0000FF"/>
            <w:u w:val="single"/>
          </w:rPr>
          <w:t>Convention on the Exercise of Children's Rights</w:t>
        </w:r>
      </w:hyperlink>
      <w:r w:rsidR="00E44B0F" w:rsidRPr="00536896">
        <w:rPr>
          <w:rFonts w:cstheme="minorHAnsi"/>
          <w:color w:val="000000"/>
        </w:rPr>
        <w:t>. The Council of Europe, 25.01.1996.</w:t>
      </w:r>
    </w:p>
    <w:p w14:paraId="0FBE5817" w14:textId="77777777" w:rsidR="00E44B0F" w:rsidRPr="00536896" w:rsidRDefault="00E44B0F" w:rsidP="00E44B0F">
      <w:pPr>
        <w:rPr>
          <w:rFonts w:cstheme="minorHAnsi"/>
          <w:b/>
        </w:rPr>
      </w:pPr>
      <w:r w:rsidRPr="00536896">
        <w:rPr>
          <w:rFonts w:cstheme="minorHAnsi"/>
          <w:b/>
        </w:rPr>
        <w:t>Politikas vai prakses attīstības dokumenti</w:t>
      </w:r>
    </w:p>
    <w:p w14:paraId="14463510" w14:textId="77777777" w:rsidR="00E44B0F" w:rsidRPr="00536896" w:rsidRDefault="00BB59DF" w:rsidP="00C71636">
      <w:pPr>
        <w:pStyle w:val="Sarakstarindkopa"/>
        <w:numPr>
          <w:ilvl w:val="0"/>
          <w:numId w:val="11"/>
        </w:numPr>
        <w:jc w:val="both"/>
        <w:rPr>
          <w:rFonts w:cstheme="minorHAnsi"/>
        </w:rPr>
      </w:pPr>
      <w:hyperlink r:id="rId71" w:history="1">
        <w:r w:rsidR="00E44B0F" w:rsidRPr="00536896">
          <w:rPr>
            <w:rStyle w:val="Hipersaite"/>
            <w:rFonts w:cstheme="minorHAnsi"/>
          </w:rPr>
          <w:t>Ziņojums par tiesu sistēmas darba organizāciju lietās, kas saistītas ar vardarbību ģimenē un draudiem personas dzīvībai vai veselībai</w:t>
        </w:r>
      </w:hyperlink>
      <w:r w:rsidR="00E44B0F" w:rsidRPr="00536896">
        <w:rPr>
          <w:rFonts w:cstheme="minorHAnsi"/>
        </w:rPr>
        <w:t>. Tieslietu padome: Darba grupa tiesu darba organizācijas izvērtēšanai lietās, kas saistītas ar vardarbību ģimenē un draudiem personas dzīvībai vai veselībai, 2023.</w:t>
      </w:r>
    </w:p>
    <w:p w14:paraId="646E5DF5" w14:textId="77777777" w:rsidR="00E44B0F" w:rsidRPr="00536896" w:rsidRDefault="00BB59DF" w:rsidP="00C71636">
      <w:pPr>
        <w:numPr>
          <w:ilvl w:val="0"/>
          <w:numId w:val="11"/>
        </w:numPr>
        <w:pBdr>
          <w:top w:val="nil"/>
          <w:left w:val="nil"/>
          <w:bottom w:val="nil"/>
          <w:right w:val="nil"/>
          <w:between w:val="nil"/>
        </w:pBdr>
        <w:jc w:val="both"/>
        <w:rPr>
          <w:rFonts w:cstheme="minorHAnsi"/>
          <w:color w:val="000000"/>
        </w:rPr>
      </w:pPr>
      <w:hyperlink r:id="rId72">
        <w:r w:rsidR="00E44B0F" w:rsidRPr="00536896">
          <w:rPr>
            <w:rFonts w:cstheme="minorHAnsi"/>
            <w:color w:val="0000FF"/>
            <w:u w:val="single"/>
          </w:rPr>
          <w:t>Bērnu, jaunatnes un ģimenes attīstības pamatnostādnes 2022.-2027. gadam</w:t>
        </w:r>
      </w:hyperlink>
      <w:r w:rsidR="00E44B0F" w:rsidRPr="00536896">
        <w:rPr>
          <w:rFonts w:cstheme="minorHAnsi"/>
          <w:color w:val="000000"/>
        </w:rPr>
        <w:t>. Labklājības ministrija, 21.12.2022.</w:t>
      </w:r>
    </w:p>
    <w:p w14:paraId="79177437" w14:textId="77777777" w:rsidR="00E44B0F" w:rsidRPr="00536896" w:rsidRDefault="00BB59DF" w:rsidP="00C71636">
      <w:pPr>
        <w:numPr>
          <w:ilvl w:val="0"/>
          <w:numId w:val="11"/>
        </w:numPr>
        <w:pBdr>
          <w:top w:val="nil"/>
          <w:left w:val="nil"/>
          <w:bottom w:val="nil"/>
          <w:right w:val="nil"/>
          <w:between w:val="nil"/>
        </w:pBdr>
        <w:jc w:val="both"/>
        <w:rPr>
          <w:rFonts w:cstheme="minorHAnsi"/>
          <w:color w:val="000000"/>
        </w:rPr>
      </w:pPr>
      <w:hyperlink r:id="rId73">
        <w:r w:rsidR="00E44B0F" w:rsidRPr="00536896">
          <w:rPr>
            <w:rFonts w:cstheme="minorHAnsi"/>
            <w:color w:val="0000FF"/>
            <w:u w:val="single"/>
          </w:rPr>
          <w:t>Izglītības attīstības pamatnostādņu 2021.–2027. gadam „Nākotnes prasmes nākotnes sabiedrībai” rīcības plāns 2021.–2023. gadam</w:t>
        </w:r>
      </w:hyperlink>
      <w:r w:rsidR="00E44B0F" w:rsidRPr="00536896">
        <w:rPr>
          <w:rFonts w:cstheme="minorHAnsi"/>
          <w:color w:val="000000"/>
        </w:rPr>
        <w:t>. Izglītības un zinātnes ministrija, 03.11.2022.</w:t>
      </w:r>
    </w:p>
    <w:p w14:paraId="13D2579F" w14:textId="77777777" w:rsidR="00E44B0F" w:rsidRPr="00536896" w:rsidRDefault="00BB59DF" w:rsidP="00C71636">
      <w:pPr>
        <w:numPr>
          <w:ilvl w:val="0"/>
          <w:numId w:val="11"/>
        </w:numPr>
        <w:pBdr>
          <w:top w:val="nil"/>
          <w:left w:val="nil"/>
          <w:bottom w:val="nil"/>
          <w:right w:val="nil"/>
          <w:between w:val="nil"/>
        </w:pBdr>
        <w:jc w:val="both"/>
        <w:rPr>
          <w:rFonts w:cstheme="minorHAnsi"/>
          <w:color w:val="000000"/>
        </w:rPr>
      </w:pPr>
      <w:hyperlink r:id="rId74">
        <w:r w:rsidR="00E44B0F" w:rsidRPr="00536896">
          <w:rPr>
            <w:rFonts w:cstheme="minorHAnsi"/>
            <w:color w:val="0000FF"/>
            <w:u w:val="single"/>
          </w:rPr>
          <w:t>Sabiedrības veselības pamatnostādnes 2021. - 2027. gadam</w:t>
        </w:r>
      </w:hyperlink>
      <w:r w:rsidR="00E44B0F" w:rsidRPr="00536896">
        <w:rPr>
          <w:rFonts w:cstheme="minorHAnsi"/>
          <w:color w:val="000000"/>
        </w:rPr>
        <w:t>, Veselības ministrija, 26.05.2022.</w:t>
      </w:r>
    </w:p>
    <w:p w14:paraId="07782922" w14:textId="77777777" w:rsidR="00E44B0F" w:rsidRPr="00536896" w:rsidRDefault="00BB59DF" w:rsidP="00C71636">
      <w:pPr>
        <w:numPr>
          <w:ilvl w:val="0"/>
          <w:numId w:val="11"/>
        </w:numPr>
        <w:pBdr>
          <w:top w:val="nil"/>
          <w:left w:val="nil"/>
          <w:bottom w:val="nil"/>
          <w:right w:val="nil"/>
          <w:between w:val="nil"/>
        </w:pBdr>
        <w:jc w:val="both"/>
        <w:rPr>
          <w:rFonts w:cstheme="minorHAnsi"/>
          <w:color w:val="000000"/>
        </w:rPr>
      </w:pPr>
      <w:hyperlink r:id="rId75">
        <w:r w:rsidR="00E44B0F" w:rsidRPr="00536896">
          <w:rPr>
            <w:rFonts w:cstheme="minorHAnsi"/>
            <w:color w:val="0000FF"/>
            <w:u w:val="single"/>
          </w:rPr>
          <w:t>Latvijas Nacionālais attīstības plans 2021.-2027. gadam</w:t>
        </w:r>
      </w:hyperlink>
      <w:r w:rsidR="00E44B0F" w:rsidRPr="00536896">
        <w:rPr>
          <w:rFonts w:cstheme="minorHAnsi"/>
          <w:color w:val="000000"/>
        </w:rPr>
        <w:t>, Pārresoru koordinācijas centrs, 02.07.2020.</w:t>
      </w:r>
    </w:p>
    <w:p w14:paraId="27CEC3F0"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76">
        <w:r w:rsidR="00E44B0F" w:rsidRPr="00536896">
          <w:rPr>
            <w:rFonts w:cstheme="minorHAnsi"/>
            <w:color w:val="0000FF"/>
            <w:u w:val="single"/>
          </w:rPr>
          <w:t xml:space="preserve">Rokasgrāmata bāriņtiesām – </w:t>
        </w:r>
        <w:proofErr w:type="gramStart"/>
        <w:r w:rsidR="00E44B0F" w:rsidRPr="00536896">
          <w:rPr>
            <w:rFonts w:cstheme="minorHAnsi"/>
            <w:color w:val="0000FF"/>
            <w:u w:val="single"/>
          </w:rPr>
          <w:t>1.sējums</w:t>
        </w:r>
        <w:proofErr w:type="gramEnd"/>
      </w:hyperlink>
      <w:r w:rsidR="00E44B0F" w:rsidRPr="00536896">
        <w:rPr>
          <w:rFonts w:cstheme="minorHAnsi"/>
          <w:color w:val="000000"/>
        </w:rPr>
        <w:t>. Valsts bērnu tiesību aizsardzības inspekcija, 2023.</w:t>
      </w:r>
    </w:p>
    <w:p w14:paraId="423F85B6"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77">
        <w:r w:rsidR="00E44B0F" w:rsidRPr="00536896">
          <w:rPr>
            <w:rFonts w:cstheme="minorHAnsi"/>
            <w:color w:val="0000FF"/>
            <w:u w:val="single"/>
          </w:rPr>
          <w:t xml:space="preserve">Rokasgrāmata bāriņtiesām – </w:t>
        </w:r>
        <w:proofErr w:type="gramStart"/>
        <w:r w:rsidR="00E44B0F" w:rsidRPr="00536896">
          <w:rPr>
            <w:rFonts w:cstheme="minorHAnsi"/>
            <w:color w:val="0000FF"/>
            <w:u w:val="single"/>
          </w:rPr>
          <w:t>2.sējums</w:t>
        </w:r>
        <w:proofErr w:type="gramEnd"/>
      </w:hyperlink>
      <w:r w:rsidR="00E44B0F" w:rsidRPr="00536896">
        <w:rPr>
          <w:rFonts w:cstheme="minorHAnsi"/>
          <w:color w:val="000000"/>
        </w:rPr>
        <w:t>. Valsts bērnu tiesību aizsardzības inspekcija, 2023.</w:t>
      </w:r>
    </w:p>
    <w:p w14:paraId="19F96173"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78">
        <w:r w:rsidR="00E44B0F" w:rsidRPr="00536896">
          <w:rPr>
            <w:rFonts w:cstheme="minorHAnsi"/>
            <w:color w:val="0000FF"/>
            <w:u w:val="single"/>
          </w:rPr>
          <w:t xml:space="preserve">Rokasgrāmata bāriņtiesām – </w:t>
        </w:r>
        <w:proofErr w:type="gramStart"/>
        <w:r w:rsidR="00E44B0F" w:rsidRPr="00536896">
          <w:rPr>
            <w:rFonts w:cstheme="minorHAnsi"/>
            <w:color w:val="0000FF"/>
            <w:u w:val="single"/>
          </w:rPr>
          <w:t>3.sējums</w:t>
        </w:r>
        <w:proofErr w:type="gramEnd"/>
      </w:hyperlink>
      <w:r w:rsidR="00E44B0F" w:rsidRPr="00536896">
        <w:rPr>
          <w:rFonts w:cstheme="minorHAnsi"/>
          <w:color w:val="000000"/>
        </w:rPr>
        <w:t>. Valsts bērnu tiesību aizsardzības inspekcija, 2023.</w:t>
      </w:r>
    </w:p>
    <w:p w14:paraId="0F1C3373"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79">
        <w:r w:rsidR="00E44B0F" w:rsidRPr="00536896">
          <w:rPr>
            <w:rFonts w:cstheme="minorHAnsi"/>
            <w:color w:val="0000FF"/>
            <w:u w:val="single"/>
          </w:rPr>
          <w:t xml:space="preserve">Rokasgrāmata bāriņtiesām – </w:t>
        </w:r>
        <w:proofErr w:type="gramStart"/>
        <w:r w:rsidR="00E44B0F" w:rsidRPr="00536896">
          <w:rPr>
            <w:rFonts w:cstheme="minorHAnsi"/>
            <w:color w:val="0000FF"/>
            <w:u w:val="single"/>
          </w:rPr>
          <w:t>4.sējums</w:t>
        </w:r>
        <w:proofErr w:type="gramEnd"/>
      </w:hyperlink>
      <w:r w:rsidR="00E44B0F" w:rsidRPr="00536896">
        <w:rPr>
          <w:rFonts w:cstheme="minorHAnsi"/>
          <w:color w:val="000000"/>
        </w:rPr>
        <w:t>. Valsts bērnu tiesību aizsardzības inspekcija, 2023.</w:t>
      </w:r>
    </w:p>
    <w:p w14:paraId="47EE7EDF"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80">
        <w:r w:rsidR="00E44B0F" w:rsidRPr="00536896">
          <w:rPr>
            <w:rFonts w:cstheme="minorHAnsi"/>
            <w:color w:val="0000FF"/>
            <w:u w:val="single"/>
          </w:rPr>
          <w:t xml:space="preserve">Rokasgrāmata bāriņtiesām – </w:t>
        </w:r>
        <w:proofErr w:type="gramStart"/>
        <w:r w:rsidR="00E44B0F" w:rsidRPr="00536896">
          <w:rPr>
            <w:rFonts w:cstheme="minorHAnsi"/>
            <w:color w:val="0000FF"/>
            <w:u w:val="single"/>
          </w:rPr>
          <w:t>5.sējums</w:t>
        </w:r>
        <w:proofErr w:type="gramEnd"/>
      </w:hyperlink>
      <w:r w:rsidR="00E44B0F" w:rsidRPr="00536896">
        <w:rPr>
          <w:rFonts w:cstheme="minorHAnsi"/>
          <w:color w:val="000000"/>
        </w:rPr>
        <w:t>. Valsts bērnu tiesību aizsardzības inspekcija, 2023.</w:t>
      </w:r>
    </w:p>
    <w:p w14:paraId="2385FE6A"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81">
        <w:r w:rsidR="00E44B0F" w:rsidRPr="00536896">
          <w:rPr>
            <w:rFonts w:cstheme="minorHAnsi"/>
            <w:color w:val="0000FF"/>
            <w:u w:val="single"/>
          </w:rPr>
          <w:t>Metodiskie</w:t>
        </w:r>
      </w:hyperlink>
      <w:r w:rsidR="00E44B0F" w:rsidRPr="00536896">
        <w:rPr>
          <w:rFonts w:cstheme="minorHAnsi"/>
          <w:color w:val="0000FF"/>
          <w:u w:val="single"/>
        </w:rPr>
        <w:t xml:space="preserve"> ieteikumi bāriņtiesām par aizgādnības lietu jautājumiem</w:t>
      </w:r>
      <w:r w:rsidR="00E44B0F" w:rsidRPr="00536896">
        <w:rPr>
          <w:rFonts w:cstheme="minorHAnsi"/>
          <w:color w:val="000000"/>
        </w:rPr>
        <w:t>. Valsts bērnu tiesību aizsardzības inspekcija, 2022.</w:t>
      </w:r>
    </w:p>
    <w:p w14:paraId="667DF455" w14:textId="77777777" w:rsidR="00E44B0F" w:rsidRPr="00536896" w:rsidRDefault="00E44B0F" w:rsidP="00C71636">
      <w:pPr>
        <w:numPr>
          <w:ilvl w:val="0"/>
          <w:numId w:val="11"/>
        </w:numPr>
        <w:pBdr>
          <w:top w:val="nil"/>
          <w:left w:val="nil"/>
          <w:bottom w:val="nil"/>
          <w:right w:val="nil"/>
          <w:between w:val="nil"/>
        </w:pBdr>
        <w:rPr>
          <w:rFonts w:cstheme="minorHAnsi"/>
          <w:color w:val="000000"/>
        </w:rPr>
      </w:pPr>
      <w:r w:rsidRPr="00536896">
        <w:rPr>
          <w:rFonts w:cstheme="minorHAnsi"/>
          <w:color w:val="000000"/>
        </w:rPr>
        <w:t xml:space="preserve">Kronberga I., Litvins G. </w:t>
      </w:r>
      <w:hyperlink r:id="rId82">
        <w:r w:rsidRPr="00536896">
          <w:rPr>
            <w:rFonts w:cstheme="minorHAnsi"/>
            <w:color w:val="0000FF"/>
            <w:u w:val="single"/>
          </w:rPr>
          <w:t>Starpinstitūciju sadarbība bērnu tiesību aizsardzībai pašvaldībās</w:t>
        </w:r>
      </w:hyperlink>
      <w:r w:rsidRPr="00536896">
        <w:rPr>
          <w:rFonts w:cstheme="minorHAnsi"/>
          <w:color w:val="000000"/>
        </w:rPr>
        <w:t>. Metodiskās vadlīnijas. Latvijas Tiesnešu mācību centrs, 2021.</w:t>
      </w:r>
    </w:p>
    <w:p w14:paraId="09135A31" w14:textId="77777777" w:rsidR="00E44B0F" w:rsidRPr="00536896" w:rsidRDefault="00E44B0F" w:rsidP="00C71636">
      <w:pPr>
        <w:numPr>
          <w:ilvl w:val="0"/>
          <w:numId w:val="11"/>
        </w:numPr>
        <w:pBdr>
          <w:top w:val="nil"/>
          <w:left w:val="nil"/>
          <w:bottom w:val="nil"/>
          <w:right w:val="nil"/>
          <w:between w:val="nil"/>
        </w:pBdr>
        <w:rPr>
          <w:rFonts w:cstheme="minorHAnsi"/>
          <w:color w:val="000000"/>
        </w:rPr>
      </w:pPr>
      <w:r w:rsidRPr="00536896">
        <w:rPr>
          <w:rFonts w:cstheme="minorHAnsi"/>
          <w:color w:val="000000"/>
        </w:rPr>
        <w:t xml:space="preserve">Kronberga I., Litvins G.  </w:t>
      </w:r>
      <w:hyperlink r:id="rId83">
        <w:r w:rsidRPr="00536896">
          <w:rPr>
            <w:rFonts w:cstheme="minorHAnsi"/>
            <w:color w:val="AA262E"/>
            <w:u w:val="single"/>
          </w:rPr>
          <w:t>Bāriņtiesu prakses metodiskās vadlīnijas bērnu un aizgādnībā esošu personu mantisko interešu aizsardzībā</w:t>
        </w:r>
      </w:hyperlink>
      <w:r w:rsidRPr="00536896">
        <w:rPr>
          <w:rFonts w:cstheme="minorHAnsi"/>
          <w:color w:val="462521"/>
        </w:rPr>
        <w:t xml:space="preserve">. </w:t>
      </w:r>
      <w:r w:rsidRPr="00536896">
        <w:rPr>
          <w:rFonts w:cstheme="minorHAnsi"/>
          <w:color w:val="000000"/>
        </w:rPr>
        <w:t>Metodiskās vadlīnijas. Latvijas Tiesnešu mācību centrs, 2021.</w:t>
      </w:r>
    </w:p>
    <w:p w14:paraId="4677C033"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84">
        <w:r w:rsidR="00E44B0F" w:rsidRPr="00536896">
          <w:rPr>
            <w:rFonts w:cstheme="minorHAnsi"/>
            <w:color w:val="0000FF"/>
            <w:u w:val="single"/>
          </w:rPr>
          <w:t xml:space="preserve">Council </w:t>
        </w:r>
        <w:proofErr w:type="gramStart"/>
        <w:r w:rsidR="00E44B0F" w:rsidRPr="00536896">
          <w:rPr>
            <w:rFonts w:cstheme="minorHAnsi"/>
            <w:color w:val="0000FF"/>
            <w:u w:val="single"/>
          </w:rPr>
          <w:t>Of</w:t>
        </w:r>
        <w:proofErr w:type="gramEnd"/>
        <w:r w:rsidR="00E44B0F" w:rsidRPr="00536896">
          <w:rPr>
            <w:rFonts w:cstheme="minorHAnsi"/>
            <w:color w:val="0000FF"/>
            <w:u w:val="single"/>
          </w:rPr>
          <w:t xml:space="preserve"> Europe Strategy For The Rights Of The Child (2022-2027).</w:t>
        </w:r>
      </w:hyperlink>
      <w:r w:rsidR="00E44B0F" w:rsidRPr="00536896">
        <w:rPr>
          <w:rFonts w:cstheme="minorHAnsi"/>
          <w:color w:val="000000"/>
        </w:rPr>
        <w:t xml:space="preserve"> Council of Europe, 2022.</w:t>
      </w:r>
    </w:p>
    <w:p w14:paraId="7B15396B"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85">
        <w:r w:rsidR="00E44B0F" w:rsidRPr="00536896">
          <w:rPr>
            <w:rFonts w:cstheme="minorHAnsi"/>
            <w:color w:val="0000FF"/>
            <w:u w:val="single"/>
          </w:rPr>
          <w:t>Guide for Children and Young People to the Council of Europe Strategy for the Rights of the Child (2022-2027)</w:t>
        </w:r>
      </w:hyperlink>
      <w:r w:rsidR="00E44B0F" w:rsidRPr="00536896">
        <w:rPr>
          <w:rFonts w:cstheme="minorHAnsi"/>
          <w:color w:val="000000"/>
        </w:rPr>
        <w:t>. Council of Europe, 2022.</w:t>
      </w:r>
    </w:p>
    <w:p w14:paraId="7848B65A" w14:textId="77777777" w:rsidR="00E44B0F" w:rsidRPr="00536896" w:rsidRDefault="00BB59DF" w:rsidP="00C71636">
      <w:pPr>
        <w:numPr>
          <w:ilvl w:val="0"/>
          <w:numId w:val="11"/>
        </w:numPr>
        <w:pBdr>
          <w:top w:val="nil"/>
          <w:left w:val="nil"/>
          <w:bottom w:val="nil"/>
          <w:right w:val="nil"/>
          <w:between w:val="nil"/>
        </w:pBdr>
        <w:rPr>
          <w:rFonts w:cstheme="minorHAnsi"/>
          <w:color w:val="000000"/>
        </w:rPr>
      </w:pPr>
      <w:hyperlink r:id="rId86">
        <w:r w:rsidR="00E44B0F" w:rsidRPr="00536896">
          <w:rPr>
            <w:rFonts w:cstheme="minorHAnsi"/>
            <w:color w:val="0000FF"/>
            <w:u w:val="single"/>
          </w:rPr>
          <w:t>Handbook on European law relating to the rights of the child - 2022 edition</w:t>
        </w:r>
      </w:hyperlink>
      <w:r w:rsidR="00E44B0F" w:rsidRPr="00536896">
        <w:rPr>
          <w:rFonts w:cstheme="minorHAnsi"/>
          <w:color w:val="000000"/>
        </w:rPr>
        <w:t>. Council of Europe, 2022.</w:t>
      </w:r>
    </w:p>
    <w:p w14:paraId="18889DE6" w14:textId="77777777" w:rsidR="00E44B0F" w:rsidRPr="00536896" w:rsidRDefault="00E44B0F" w:rsidP="00C71636">
      <w:pPr>
        <w:numPr>
          <w:ilvl w:val="0"/>
          <w:numId w:val="11"/>
        </w:numPr>
        <w:pBdr>
          <w:top w:val="nil"/>
          <w:left w:val="nil"/>
          <w:bottom w:val="nil"/>
          <w:right w:val="nil"/>
          <w:between w:val="nil"/>
        </w:pBdr>
        <w:rPr>
          <w:rFonts w:cstheme="minorHAnsi"/>
          <w:color w:val="000000"/>
        </w:rPr>
      </w:pPr>
      <w:r w:rsidRPr="00536896">
        <w:rPr>
          <w:rFonts w:cstheme="minorHAnsi"/>
          <w:color w:val="000000"/>
        </w:rPr>
        <w:t xml:space="preserve">Recommendation </w:t>
      </w:r>
      <w:hyperlink r:id="rId87">
        <w:r w:rsidRPr="00536896">
          <w:rPr>
            <w:rFonts w:cstheme="minorHAnsi"/>
            <w:color w:val="0000FF"/>
            <w:u w:val="single"/>
          </w:rPr>
          <w:t>CM/</w:t>
        </w:r>
        <w:proofErr w:type="gramStart"/>
        <w:r w:rsidRPr="00536896">
          <w:rPr>
            <w:rFonts w:cstheme="minorHAnsi"/>
            <w:color w:val="0000FF"/>
            <w:u w:val="single"/>
          </w:rPr>
          <w:t>Rec(</w:t>
        </w:r>
        <w:proofErr w:type="gramEnd"/>
        <w:r w:rsidRPr="00536896">
          <w:rPr>
            <w:rFonts w:cstheme="minorHAnsi"/>
            <w:color w:val="0000FF"/>
            <w:u w:val="single"/>
          </w:rPr>
          <w:t>2014)6</w:t>
        </w:r>
      </w:hyperlink>
      <w:r w:rsidRPr="00536896">
        <w:rPr>
          <w:rFonts w:cstheme="minorHAnsi"/>
          <w:color w:val="000000"/>
        </w:rPr>
        <w:t xml:space="preserve"> of the Committee of Ministers to member States on a Guide to human rights for Internet users, 16.04.2014.  </w:t>
      </w:r>
    </w:p>
    <w:p w14:paraId="4C1E3621"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lastRenderedPageBreak/>
        <w:t xml:space="preserve">Recommendation </w:t>
      </w:r>
      <w:hyperlink r:id="rId88">
        <w:r w:rsidRPr="00536896">
          <w:rPr>
            <w:rFonts w:cstheme="minorHAnsi"/>
            <w:color w:val="0000FF"/>
            <w:u w:val="single"/>
          </w:rPr>
          <w:t>CM/Rec(2011)12</w:t>
        </w:r>
      </w:hyperlink>
      <w:r w:rsidRPr="00536896">
        <w:rPr>
          <w:rFonts w:cstheme="minorHAnsi"/>
          <w:color w:val="000000"/>
        </w:rPr>
        <w:t xml:space="preserve"> of the Committee of Ministers to member states on children’s rights and social services friendly to children and families, 16.11.2011.</w:t>
      </w:r>
    </w:p>
    <w:p w14:paraId="3E0F64F5"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Guidelines of the </w:t>
      </w:r>
      <w:hyperlink r:id="rId89">
        <w:r w:rsidRPr="00536896">
          <w:rPr>
            <w:rFonts w:cstheme="minorHAnsi"/>
            <w:color w:val="0000FF"/>
            <w:u w:val="single"/>
          </w:rPr>
          <w:t>Committee of Ministers of the Council of Europe on child-friendly justice</w:t>
        </w:r>
      </w:hyperlink>
      <w:r w:rsidRPr="00536896">
        <w:rPr>
          <w:rFonts w:cstheme="minorHAnsi"/>
          <w:color w:val="000000"/>
        </w:rPr>
        <w:t>, 16.11.2010.</w:t>
      </w:r>
    </w:p>
    <w:p w14:paraId="6FA0E417"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Recommendation </w:t>
      </w:r>
      <w:hyperlink r:id="rId90">
        <w:r w:rsidRPr="00536896">
          <w:rPr>
            <w:rFonts w:cstheme="minorHAnsi"/>
            <w:color w:val="0000FF"/>
            <w:u w:val="single"/>
          </w:rPr>
          <w:t>CM/Rec(2008)11</w:t>
        </w:r>
      </w:hyperlink>
      <w:r w:rsidRPr="00536896">
        <w:rPr>
          <w:rFonts w:cstheme="minorHAnsi"/>
          <w:color w:val="000000"/>
        </w:rPr>
        <w:t xml:space="preserve"> of the Committee of Ministers to member states on the European Rules for juvenile offenders subject to sanctions or measures, 05.11.2008. </w:t>
      </w:r>
    </w:p>
    <w:p w14:paraId="0A5B4570"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Recommendation </w:t>
      </w:r>
      <w:hyperlink r:id="rId91">
        <w:r w:rsidRPr="00536896">
          <w:rPr>
            <w:rFonts w:cstheme="minorHAnsi"/>
            <w:color w:val="0000FF"/>
            <w:u w:val="single"/>
          </w:rPr>
          <w:t>Rec(2003)20</w:t>
        </w:r>
      </w:hyperlink>
      <w:r w:rsidRPr="00536896">
        <w:rPr>
          <w:rFonts w:cstheme="minorHAnsi"/>
          <w:color w:val="000000"/>
        </w:rPr>
        <w:t xml:space="preserve"> of the Committee of Ministers to member states concerning new ways of dealing with juvenile delinquency and the role of juvenile justice, 24.09.2003.</w:t>
      </w:r>
    </w:p>
    <w:p w14:paraId="6A838F8F"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The Council of Europe and European Commission against Racism and Intolerance. General Policy </w:t>
      </w:r>
      <w:hyperlink r:id="rId92">
        <w:r w:rsidRPr="00536896">
          <w:rPr>
            <w:rFonts w:cstheme="minorHAnsi"/>
            <w:color w:val="0000FF"/>
            <w:u w:val="single"/>
          </w:rPr>
          <w:t>Recommendation No. 7</w:t>
        </w:r>
      </w:hyperlink>
      <w:r w:rsidRPr="00536896">
        <w:rPr>
          <w:rFonts w:cstheme="minorHAnsi"/>
          <w:color w:val="000000"/>
        </w:rPr>
        <w:t xml:space="preserve">, 13.12.2002. </w:t>
      </w:r>
    </w:p>
    <w:p w14:paraId="542751CA"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Recommendation </w:t>
      </w:r>
      <w:hyperlink r:id="rId93">
        <w:r w:rsidRPr="00536896">
          <w:rPr>
            <w:rFonts w:cstheme="minorHAnsi"/>
            <w:color w:val="0000FF"/>
            <w:u w:val="single"/>
          </w:rPr>
          <w:t xml:space="preserve">No. </w:t>
        </w:r>
        <w:proofErr w:type="gramStart"/>
        <w:r w:rsidRPr="00536896">
          <w:rPr>
            <w:rFonts w:cstheme="minorHAnsi"/>
            <w:color w:val="0000FF"/>
            <w:u w:val="single"/>
          </w:rPr>
          <w:t>R(</w:t>
        </w:r>
        <w:proofErr w:type="gramEnd"/>
        <w:r w:rsidRPr="00536896">
          <w:rPr>
            <w:rFonts w:cstheme="minorHAnsi"/>
            <w:color w:val="0000FF"/>
            <w:u w:val="single"/>
          </w:rPr>
          <w:t>87)20</w:t>
        </w:r>
      </w:hyperlink>
      <w:r w:rsidRPr="00536896">
        <w:rPr>
          <w:rFonts w:cstheme="minorHAnsi"/>
          <w:color w:val="000000"/>
        </w:rPr>
        <w:t xml:space="preserve"> of the Council of Europe, Committee of Ministers on social reactions to juvenile delinquency, 17.09.1987. </w:t>
      </w:r>
    </w:p>
    <w:p w14:paraId="0379A15B"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Council of Europe </w:t>
      </w:r>
      <w:hyperlink r:id="rId94">
        <w:r w:rsidRPr="00536896">
          <w:rPr>
            <w:rFonts w:cstheme="minorHAnsi"/>
            <w:color w:val="0000FF"/>
            <w:u w:val="single"/>
          </w:rPr>
          <w:t>Handbook on children’s participation</w:t>
        </w:r>
      </w:hyperlink>
      <w:r w:rsidRPr="00536896">
        <w:rPr>
          <w:rFonts w:cstheme="minorHAnsi"/>
          <w:color w:val="000000"/>
        </w:rPr>
        <w:t>. For professionals working for and with</w:t>
      </w:r>
      <w:r w:rsidRPr="00536896">
        <w:rPr>
          <w:rFonts w:cstheme="minorHAnsi"/>
          <w:b/>
          <w:color w:val="000000"/>
        </w:rPr>
        <w:t xml:space="preserve"> </w:t>
      </w:r>
      <w:r w:rsidRPr="00536896">
        <w:rPr>
          <w:rFonts w:cstheme="minorHAnsi"/>
          <w:color w:val="000000"/>
        </w:rPr>
        <w:t>children. Council of Europe, 2020.</w:t>
      </w:r>
    </w:p>
    <w:p w14:paraId="6C2FD3E8"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95">
        <w:r w:rsidR="00E44B0F" w:rsidRPr="00536896">
          <w:rPr>
            <w:rFonts w:cstheme="minorHAnsi"/>
            <w:color w:val="0000FF"/>
            <w:u w:val="single"/>
          </w:rPr>
          <w:t>Child Participation Assessment Tool</w:t>
        </w:r>
      </w:hyperlink>
      <w:r w:rsidR="00E44B0F" w:rsidRPr="00536896">
        <w:rPr>
          <w:rFonts w:cstheme="minorHAnsi"/>
          <w:color w:val="000000"/>
        </w:rPr>
        <w:t>. Council of Europe, 2016.</w:t>
      </w:r>
    </w:p>
    <w:p w14:paraId="01E15FCD"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96">
        <w:r w:rsidR="00E44B0F" w:rsidRPr="00536896">
          <w:rPr>
            <w:rFonts w:cstheme="minorHAnsi"/>
            <w:color w:val="0000FF"/>
            <w:u w:val="single"/>
          </w:rPr>
          <w:t>Child participation assessment tool. Implementation guide</w:t>
        </w:r>
      </w:hyperlink>
      <w:r w:rsidR="00E44B0F" w:rsidRPr="00536896">
        <w:rPr>
          <w:rFonts w:cstheme="minorHAnsi"/>
          <w:color w:val="000000"/>
        </w:rPr>
        <w:t>. Council of Europe, 2016.</w:t>
      </w:r>
    </w:p>
    <w:p w14:paraId="3E24D9F8"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97">
        <w:r w:rsidR="00E44B0F" w:rsidRPr="00536896">
          <w:rPr>
            <w:rFonts w:cstheme="minorHAnsi"/>
            <w:color w:val="0000FF"/>
            <w:u w:val="single"/>
          </w:rPr>
          <w:t xml:space="preserve">Challenges </w:t>
        </w:r>
        <w:proofErr w:type="gramStart"/>
        <w:r w:rsidR="00E44B0F" w:rsidRPr="00536896">
          <w:rPr>
            <w:rFonts w:cstheme="minorHAnsi"/>
            <w:color w:val="0000FF"/>
            <w:u w:val="single"/>
          </w:rPr>
          <w:t>To</w:t>
        </w:r>
        <w:proofErr w:type="gramEnd"/>
        <w:r w:rsidR="00E44B0F" w:rsidRPr="00536896">
          <w:rPr>
            <w:rFonts w:cstheme="minorHAnsi"/>
            <w:color w:val="0000FF"/>
            <w:u w:val="single"/>
          </w:rPr>
          <w:t xml:space="preserve"> Children’s Rights Today: What Do Children Think?</w:t>
        </w:r>
      </w:hyperlink>
      <w:r w:rsidR="00E44B0F" w:rsidRPr="00536896">
        <w:rPr>
          <w:rFonts w:cstheme="minorHAnsi"/>
          <w:color w:val="000000"/>
        </w:rPr>
        <w:t xml:space="preserve"> Council of Europe, 2016.</w:t>
      </w:r>
    </w:p>
    <w:p w14:paraId="26CAD62A"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98">
        <w:r w:rsidR="00E44B0F" w:rsidRPr="00536896">
          <w:rPr>
            <w:rFonts w:cstheme="minorHAnsi"/>
            <w:color w:val="0000FF"/>
            <w:u w:val="single"/>
          </w:rPr>
          <w:t>The best interests of the child – A dialogue between theory and practice</w:t>
        </w:r>
      </w:hyperlink>
      <w:r w:rsidR="00E44B0F" w:rsidRPr="00536896">
        <w:rPr>
          <w:rFonts w:cstheme="minorHAnsi"/>
          <w:color w:val="000000"/>
        </w:rPr>
        <w:t>. Council of Europe, 2016.</w:t>
      </w:r>
    </w:p>
    <w:p w14:paraId="4E86D649"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99">
        <w:r w:rsidR="00E44B0F" w:rsidRPr="00536896">
          <w:rPr>
            <w:rFonts w:cstheme="minorHAnsi"/>
            <w:color w:val="0000FF"/>
            <w:u w:val="single"/>
          </w:rPr>
          <w:t>Guidelines on Justice in Matters involving Child Victims and Witnesses of Crime</w:t>
        </w:r>
      </w:hyperlink>
      <w:r w:rsidR="00E44B0F" w:rsidRPr="00536896">
        <w:rPr>
          <w:rFonts w:cstheme="minorHAnsi"/>
          <w:color w:val="000000"/>
        </w:rPr>
        <w:t>. Economic and Social Council resolution 2005/20.</w:t>
      </w:r>
    </w:p>
    <w:p w14:paraId="25D77DDF"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Recommendation </w:t>
      </w:r>
      <w:hyperlink r:id="rId100">
        <w:r w:rsidRPr="00536896">
          <w:rPr>
            <w:rFonts w:cstheme="minorHAnsi"/>
            <w:color w:val="0000FF"/>
            <w:u w:val="single"/>
          </w:rPr>
          <w:t>CM/Rec(2011)12</w:t>
        </w:r>
      </w:hyperlink>
      <w:r w:rsidRPr="00536896">
        <w:rPr>
          <w:rFonts w:cstheme="minorHAnsi"/>
          <w:color w:val="000000"/>
        </w:rPr>
        <w:t xml:space="preserve"> of the Committee of Ministers to member states on children’s rights and social services friendly to children and families, 16.11.2011.</w:t>
      </w:r>
    </w:p>
    <w:p w14:paraId="57049533"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Recommendation </w:t>
      </w:r>
      <w:hyperlink r:id="rId101">
        <w:r w:rsidRPr="00536896">
          <w:rPr>
            <w:rFonts w:cstheme="minorHAnsi"/>
            <w:color w:val="0000FF"/>
            <w:u w:val="single"/>
          </w:rPr>
          <w:t>Rec(2003)20</w:t>
        </w:r>
      </w:hyperlink>
      <w:r w:rsidRPr="00536896">
        <w:rPr>
          <w:rFonts w:cstheme="minorHAnsi"/>
          <w:color w:val="000000"/>
        </w:rPr>
        <w:t xml:space="preserve"> of the Committee of Ministers to member states concerning new ways of dealing with juvenile delinquency and the role of juvenile justice, 24.09.2003. </w:t>
      </w:r>
    </w:p>
    <w:p w14:paraId="65DCA06A"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2">
        <w:r w:rsidR="00E44B0F" w:rsidRPr="00536896">
          <w:rPr>
            <w:rFonts w:cstheme="minorHAnsi"/>
            <w:color w:val="0000FF"/>
            <w:u w:val="single"/>
          </w:rPr>
          <w:t>Report on the protection of children`s rights</w:t>
        </w:r>
      </w:hyperlink>
      <w:r w:rsidR="00E44B0F" w:rsidRPr="00536896">
        <w:rPr>
          <w:rFonts w:cstheme="minorHAnsi"/>
          <w:color w:val="000000"/>
        </w:rPr>
        <w:t xml:space="preserve">. International standards and domestic constitutions. Adopted by the Venice Commission at its 98th Plenary Sessio (Venice, 21-22 March 2014). </w:t>
      </w:r>
    </w:p>
    <w:p w14:paraId="5C02E902"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3">
        <w:r w:rsidR="00E44B0F" w:rsidRPr="00536896">
          <w:rPr>
            <w:rFonts w:cstheme="minorHAnsi"/>
            <w:color w:val="0000FF"/>
            <w:u w:val="single"/>
          </w:rPr>
          <w:t xml:space="preserve">Protection </w:t>
        </w:r>
        <w:proofErr w:type="gramStart"/>
        <w:r w:rsidR="00E44B0F" w:rsidRPr="00536896">
          <w:rPr>
            <w:rFonts w:cstheme="minorHAnsi"/>
            <w:color w:val="0000FF"/>
            <w:u w:val="single"/>
          </w:rPr>
          <w:t>Of</w:t>
        </w:r>
        <w:proofErr w:type="gramEnd"/>
        <w:r w:rsidR="00E44B0F" w:rsidRPr="00536896">
          <w:rPr>
            <w:rFonts w:cstheme="minorHAnsi"/>
            <w:color w:val="0000FF"/>
            <w:u w:val="single"/>
          </w:rPr>
          <w:t xml:space="preserve"> Children Against Sexual Exploitation And Abuse</w:t>
        </w:r>
      </w:hyperlink>
      <w:r w:rsidR="00E44B0F" w:rsidRPr="00536896">
        <w:rPr>
          <w:rFonts w:cstheme="minorHAnsi"/>
          <w:color w:val="000000"/>
        </w:rPr>
        <w:t>. Child-friendly, multidisciplinary and interagency response inspired by the Barnahus model. Council of Europe, 2016.</w:t>
      </w:r>
    </w:p>
    <w:p w14:paraId="76B1DE25"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4">
        <w:r w:rsidR="00E44B0F" w:rsidRPr="00536896">
          <w:rPr>
            <w:rFonts w:cstheme="minorHAnsi"/>
            <w:color w:val="0000FF"/>
            <w:u w:val="single"/>
          </w:rPr>
          <w:t>Ending all forms of violence against children by 2030</w:t>
        </w:r>
      </w:hyperlink>
      <w:r w:rsidR="00E44B0F" w:rsidRPr="00536896">
        <w:rPr>
          <w:rFonts w:cstheme="minorHAnsi"/>
          <w:color w:val="000000"/>
        </w:rPr>
        <w:t>: The Council of Europe’s contribution to the 2030 Agenda and the Sustainable Development Goals. Council of Europe, 2015.</w:t>
      </w:r>
    </w:p>
    <w:p w14:paraId="20A42B47"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5">
        <w:r w:rsidR="00E44B0F" w:rsidRPr="00536896">
          <w:rPr>
            <w:rFonts w:cstheme="minorHAnsi"/>
            <w:color w:val="0000FF"/>
            <w:u w:val="single"/>
          </w:rPr>
          <w:t>Addressing violence in schools through education for democratic citizenship and human rights education</w:t>
        </w:r>
      </w:hyperlink>
      <w:r w:rsidR="00E44B0F" w:rsidRPr="00536896">
        <w:rPr>
          <w:rFonts w:cstheme="minorHAnsi"/>
          <w:color w:val="000000"/>
        </w:rPr>
        <w:t>. Council of Europe, 2016.</w:t>
      </w:r>
    </w:p>
    <w:p w14:paraId="551D03C1"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lastRenderedPageBreak/>
        <w:t xml:space="preserve">Recommendation </w:t>
      </w:r>
      <w:hyperlink r:id="rId106">
        <w:r w:rsidRPr="00536896">
          <w:rPr>
            <w:rFonts w:cstheme="minorHAnsi"/>
            <w:color w:val="0000FF"/>
            <w:u w:val="single"/>
          </w:rPr>
          <w:t>CM/Rec(2018)5</w:t>
        </w:r>
      </w:hyperlink>
      <w:r w:rsidRPr="00536896">
        <w:rPr>
          <w:rFonts w:cstheme="minorHAnsi"/>
          <w:color w:val="000000"/>
        </w:rPr>
        <w:t xml:space="preserve"> of the Committee of Ministers to member States concerning children with imprisoned parents. Council of Europe, 2019.</w:t>
      </w:r>
    </w:p>
    <w:p w14:paraId="5525EF75"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7">
        <w:proofErr w:type="gramStart"/>
        <w:r w:rsidR="00E44B0F" w:rsidRPr="00536896">
          <w:rPr>
            <w:rFonts w:cstheme="minorHAnsi"/>
            <w:color w:val="0000FF"/>
            <w:u w:val="single"/>
          </w:rPr>
          <w:t>Guidelines  of</w:t>
        </w:r>
        <w:proofErr w:type="gramEnd"/>
        <w:r w:rsidR="00E44B0F" w:rsidRPr="00536896">
          <w:rPr>
            <w:rFonts w:cstheme="minorHAnsi"/>
            <w:color w:val="0000FF"/>
            <w:u w:val="single"/>
          </w:rPr>
          <w:t xml:space="preserve"> the Committee of Ministers  of the Council of Europe on child-friendly justice</w:t>
        </w:r>
      </w:hyperlink>
      <w:r w:rsidR="00E44B0F" w:rsidRPr="00536896">
        <w:rPr>
          <w:rFonts w:cstheme="minorHAnsi"/>
          <w:color w:val="000000"/>
        </w:rPr>
        <w:t>. Council of Europe, 2010.</w:t>
      </w:r>
    </w:p>
    <w:p w14:paraId="2B604E5F"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08">
        <w:r w:rsidR="00E44B0F" w:rsidRPr="00536896">
          <w:rPr>
            <w:rFonts w:cstheme="minorHAnsi"/>
            <w:color w:val="0000FF"/>
            <w:u w:val="single"/>
          </w:rPr>
          <w:t xml:space="preserve">Handbook on the protection of children against sexual exploitation and sexual abuse </w:t>
        </w:r>
        <w:proofErr w:type="gramStart"/>
        <w:r w:rsidR="00E44B0F" w:rsidRPr="00536896">
          <w:rPr>
            <w:rFonts w:cstheme="minorHAnsi"/>
            <w:color w:val="0000FF"/>
            <w:u w:val="single"/>
          </w:rPr>
          <w:t>in  crisis</w:t>
        </w:r>
        <w:proofErr w:type="gramEnd"/>
        <w:r w:rsidR="00E44B0F" w:rsidRPr="00536896">
          <w:rPr>
            <w:rFonts w:cstheme="minorHAnsi"/>
            <w:color w:val="0000FF"/>
            <w:u w:val="single"/>
          </w:rPr>
          <w:t xml:space="preserve"> and emergency situations</w:t>
        </w:r>
      </w:hyperlink>
      <w:r w:rsidR="00E44B0F" w:rsidRPr="00536896">
        <w:rPr>
          <w:rFonts w:cstheme="minorHAnsi"/>
          <w:color w:val="000000"/>
        </w:rPr>
        <w:t>. Council of Europe, 2022.</w:t>
      </w:r>
    </w:p>
    <w:p w14:paraId="28AB5773" w14:textId="77777777" w:rsidR="00E44B0F" w:rsidRPr="00536896" w:rsidRDefault="00E44B0F" w:rsidP="00C71636">
      <w:pPr>
        <w:numPr>
          <w:ilvl w:val="0"/>
          <w:numId w:val="11"/>
        </w:numPr>
        <w:pBdr>
          <w:top w:val="nil"/>
          <w:left w:val="nil"/>
          <w:bottom w:val="nil"/>
          <w:right w:val="nil"/>
          <w:between w:val="nil"/>
        </w:pBdr>
        <w:spacing w:line="276" w:lineRule="auto"/>
        <w:jc w:val="both"/>
        <w:rPr>
          <w:rFonts w:cstheme="minorHAnsi"/>
          <w:color w:val="000000"/>
        </w:rPr>
      </w:pPr>
      <w:r w:rsidRPr="00536896">
        <w:rPr>
          <w:rFonts w:cstheme="minorHAnsi"/>
          <w:color w:val="000000"/>
        </w:rPr>
        <w:t xml:space="preserve">Effective guardianship for unaccompanied and separated children </w:t>
      </w:r>
      <w:proofErr w:type="gramStart"/>
      <w:r w:rsidRPr="00536896">
        <w:rPr>
          <w:rFonts w:cstheme="minorHAnsi"/>
          <w:color w:val="000000"/>
        </w:rPr>
        <w:t>in  the</w:t>
      </w:r>
      <w:proofErr w:type="gramEnd"/>
      <w:r w:rsidRPr="00536896">
        <w:rPr>
          <w:rFonts w:cstheme="minorHAnsi"/>
          <w:color w:val="000000"/>
        </w:rPr>
        <w:t xml:space="preserve"> context of migration Recommendation </w:t>
      </w:r>
      <w:hyperlink r:id="rId109">
        <w:r w:rsidRPr="00536896">
          <w:rPr>
            <w:rFonts w:cstheme="minorHAnsi"/>
            <w:color w:val="0000FF"/>
            <w:u w:val="single"/>
          </w:rPr>
          <w:t>CM/Rec(2019)11</w:t>
        </w:r>
      </w:hyperlink>
      <w:r w:rsidRPr="00536896">
        <w:rPr>
          <w:rFonts w:cstheme="minorHAnsi"/>
          <w:color w:val="000000"/>
        </w:rPr>
        <w:t xml:space="preserve"> of the Committee of Ministers and Explanatory Memorandum. Council of Europe, 2022.</w:t>
      </w:r>
    </w:p>
    <w:p w14:paraId="50468E73"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10">
        <w:r w:rsidR="00E44B0F" w:rsidRPr="00536896">
          <w:rPr>
            <w:rFonts w:cstheme="minorHAnsi"/>
            <w:color w:val="0000FF"/>
            <w:u w:val="single"/>
          </w:rPr>
          <w:t>Promoting child-friendly approaches in the area of migration - Standards, guidance and current practices</w:t>
        </w:r>
      </w:hyperlink>
      <w:r w:rsidR="00E44B0F" w:rsidRPr="00536896">
        <w:rPr>
          <w:rFonts w:cstheme="minorHAnsi"/>
          <w:color w:val="000000"/>
        </w:rPr>
        <w:t>. Council of Europe, 2019.</w:t>
      </w:r>
    </w:p>
    <w:p w14:paraId="3DD3AA0B"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11">
        <w:r w:rsidR="00E44B0F" w:rsidRPr="00536896">
          <w:rPr>
            <w:rFonts w:cstheme="minorHAnsi"/>
            <w:color w:val="0000FF"/>
            <w:u w:val="single"/>
          </w:rPr>
          <w:t>Parenting in the digital age</w:t>
        </w:r>
      </w:hyperlink>
      <w:r w:rsidR="00E44B0F" w:rsidRPr="00536896">
        <w:rPr>
          <w:rFonts w:cstheme="minorHAnsi"/>
          <w:color w:val="000000"/>
        </w:rPr>
        <w:t>. Council of Europe, 2020.</w:t>
      </w:r>
    </w:p>
    <w:p w14:paraId="7C2F40C8" w14:textId="77777777" w:rsidR="00E44B0F" w:rsidRPr="00536896" w:rsidRDefault="00BB59DF" w:rsidP="00C71636">
      <w:pPr>
        <w:numPr>
          <w:ilvl w:val="0"/>
          <w:numId w:val="11"/>
        </w:numPr>
        <w:pBdr>
          <w:top w:val="nil"/>
          <w:left w:val="nil"/>
          <w:bottom w:val="nil"/>
          <w:right w:val="nil"/>
          <w:between w:val="nil"/>
        </w:pBdr>
        <w:spacing w:line="276" w:lineRule="auto"/>
        <w:jc w:val="both"/>
        <w:rPr>
          <w:rFonts w:cstheme="minorHAnsi"/>
          <w:color w:val="000000"/>
        </w:rPr>
      </w:pPr>
      <w:hyperlink r:id="rId112">
        <w:r w:rsidR="00E44B0F" w:rsidRPr="00536896">
          <w:rPr>
            <w:rFonts w:cstheme="minorHAnsi"/>
            <w:color w:val="0000FF"/>
            <w:u w:val="single"/>
          </w:rPr>
          <w:t>Report on children with disabilities in the digital environment</w:t>
        </w:r>
      </w:hyperlink>
      <w:r w:rsidR="00E44B0F" w:rsidRPr="00536896">
        <w:rPr>
          <w:rFonts w:cstheme="minorHAnsi"/>
          <w:color w:val="000000"/>
        </w:rPr>
        <w:t>. Council of Europe, 2019.</w:t>
      </w:r>
    </w:p>
    <w:p w14:paraId="3BD5423A" w14:textId="77777777" w:rsidR="00E44B0F" w:rsidRPr="00536896" w:rsidRDefault="00E44B0F" w:rsidP="00C71636">
      <w:pPr>
        <w:numPr>
          <w:ilvl w:val="0"/>
          <w:numId w:val="11"/>
        </w:numPr>
        <w:pBdr>
          <w:top w:val="nil"/>
          <w:left w:val="nil"/>
          <w:bottom w:val="nil"/>
          <w:right w:val="nil"/>
          <w:between w:val="nil"/>
        </w:pBdr>
        <w:spacing w:after="160" w:line="276" w:lineRule="auto"/>
        <w:jc w:val="both"/>
        <w:rPr>
          <w:rFonts w:cstheme="minorHAnsi"/>
          <w:color w:val="000000"/>
        </w:rPr>
      </w:pPr>
      <w:r w:rsidRPr="00536896">
        <w:rPr>
          <w:rFonts w:cstheme="minorHAnsi"/>
          <w:color w:val="000000"/>
        </w:rPr>
        <w:t xml:space="preserve">United Nations Committee on the </w:t>
      </w:r>
      <w:hyperlink r:id="rId113">
        <w:r w:rsidRPr="00536896">
          <w:rPr>
            <w:rFonts w:cstheme="minorHAnsi"/>
            <w:color w:val="0000FF"/>
            <w:u w:val="single"/>
          </w:rPr>
          <w:t>Rights of the Child (CRC)</w:t>
        </w:r>
      </w:hyperlink>
      <w:r w:rsidRPr="00536896">
        <w:rPr>
          <w:rFonts w:cstheme="minorHAnsi"/>
          <w:color w:val="000000"/>
        </w:rPr>
        <w:t xml:space="preserve">, General comment No. 12 (2009): The right of the child to be heard, 20.07.2009., CRC/C/GC/12. </w:t>
      </w:r>
    </w:p>
    <w:p w14:paraId="7F5A716D" w14:textId="77777777" w:rsidR="00E44B0F" w:rsidRPr="00536896" w:rsidRDefault="00E44B0F" w:rsidP="00E44B0F">
      <w:pPr>
        <w:rPr>
          <w:rFonts w:cstheme="minorHAnsi"/>
          <w:b/>
        </w:rPr>
      </w:pPr>
    </w:p>
    <w:p w14:paraId="4BBE51F1" w14:textId="77777777" w:rsidR="00E44B0F" w:rsidRPr="00536896" w:rsidRDefault="00E44B0F" w:rsidP="00E44B0F">
      <w:pPr>
        <w:rPr>
          <w:rFonts w:cstheme="minorHAnsi"/>
          <w:b/>
        </w:rPr>
      </w:pPr>
      <w:r w:rsidRPr="00536896">
        <w:rPr>
          <w:rFonts w:cstheme="minorHAnsi"/>
          <w:b/>
        </w:rPr>
        <w:t>Tiesu prakse</w:t>
      </w:r>
    </w:p>
    <w:p w14:paraId="5F5A6164"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Senāta tiesu prakses apkopojums </w:t>
      </w:r>
      <w:hyperlink r:id="rId114">
        <w:r w:rsidRPr="00536896">
          <w:rPr>
            <w:rFonts w:cstheme="minorHAnsi"/>
            <w:color w:val="B72834"/>
            <w:u w:val="single"/>
          </w:rPr>
          <w:t>Ārpusģimenes aprūpe (audžuģimene, aizbildnība) un adpocija</w:t>
        </w:r>
      </w:hyperlink>
      <w:r w:rsidRPr="00536896">
        <w:rPr>
          <w:rFonts w:cstheme="minorHAnsi"/>
          <w:color w:val="000000"/>
        </w:rPr>
        <w:t> (2006.gada marts - 2022.gads). Senāts, 2022. </w:t>
      </w:r>
    </w:p>
    <w:p w14:paraId="2957272D" w14:textId="77777777" w:rsidR="00E44B0F" w:rsidRPr="00536896" w:rsidRDefault="00E44B0F" w:rsidP="00C71636">
      <w:pPr>
        <w:numPr>
          <w:ilvl w:val="0"/>
          <w:numId w:val="13"/>
        </w:numPr>
        <w:pBdr>
          <w:top w:val="nil"/>
          <w:left w:val="nil"/>
          <w:bottom w:val="nil"/>
          <w:right w:val="nil"/>
          <w:between w:val="nil"/>
        </w:pBdr>
        <w:rPr>
          <w:rFonts w:cstheme="minorHAnsi"/>
          <w:color w:val="000000"/>
        </w:rPr>
      </w:pPr>
      <w:r w:rsidRPr="00536896">
        <w:rPr>
          <w:rFonts w:cstheme="minorHAnsi"/>
          <w:color w:val="000000"/>
        </w:rPr>
        <w:t xml:space="preserve">Senāta tiesu prakses apkopojums </w:t>
      </w:r>
      <w:hyperlink r:id="rId115">
        <w:r w:rsidRPr="00536896">
          <w:rPr>
            <w:rFonts w:cstheme="minorHAnsi"/>
            <w:color w:val="B72834"/>
            <w:u w:val="single"/>
          </w:rPr>
          <w:t>Aizgādība, saskarsme, uzturlīdzekļi. Senāta judikatūras atziņas 2006.gads - 2022.gada septembris</w:t>
        </w:r>
      </w:hyperlink>
      <w:r w:rsidRPr="00536896">
        <w:rPr>
          <w:rFonts w:cstheme="minorHAnsi"/>
          <w:color w:val="B72834"/>
          <w:u w:val="single"/>
        </w:rPr>
        <w:t xml:space="preserve">. </w:t>
      </w:r>
      <w:r w:rsidRPr="00536896">
        <w:rPr>
          <w:rFonts w:cstheme="minorHAnsi"/>
          <w:color w:val="000000"/>
        </w:rPr>
        <w:t>Senāts, 2022.</w:t>
      </w:r>
    </w:p>
    <w:p w14:paraId="0F86A7C4"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Senāta 09.09.2022. spriedums lietā Nr. </w:t>
      </w:r>
      <w:r w:rsidRPr="00536896">
        <w:rPr>
          <w:rFonts w:cstheme="minorHAnsi"/>
          <w:color w:val="2B2B2B"/>
          <w:highlight w:val="white"/>
        </w:rPr>
        <w:t>A420161621</w:t>
      </w:r>
      <w:r w:rsidRPr="00536896">
        <w:rPr>
          <w:rFonts w:cstheme="minorHAnsi"/>
          <w:color w:val="000000"/>
        </w:rPr>
        <w:t>, SKA-933/2022 (</w:t>
      </w:r>
      <w:hyperlink r:id="rId116">
        <w:r w:rsidRPr="00536896">
          <w:rPr>
            <w:rFonts w:cstheme="minorHAnsi"/>
            <w:color w:val="0000FF"/>
            <w:u w:val="single"/>
          </w:rPr>
          <w:t>ECLI:LV:AT:</w:t>
        </w:r>
        <w:proofErr w:type="gramStart"/>
        <w:r w:rsidRPr="00536896">
          <w:rPr>
            <w:rFonts w:cstheme="minorHAnsi"/>
            <w:color w:val="0000FF"/>
            <w:u w:val="single"/>
          </w:rPr>
          <w:t>2022:0909.A</w:t>
        </w:r>
        <w:proofErr w:type="gramEnd"/>
        <w:r w:rsidRPr="00536896">
          <w:rPr>
            <w:rFonts w:cstheme="minorHAnsi"/>
            <w:color w:val="0000FF"/>
            <w:u w:val="single"/>
          </w:rPr>
          <w:t>420161621.12.S</w:t>
        </w:r>
      </w:hyperlink>
    </w:p>
    <w:p w14:paraId="3BDEC971"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Senāta 27.05.2022. spriedums lietā Nr. A420276620, SKA-727/2022 </w:t>
      </w:r>
      <w:hyperlink r:id="rId117">
        <w:r w:rsidRPr="00536896">
          <w:rPr>
            <w:rFonts w:cstheme="minorHAnsi"/>
            <w:color w:val="0000FF"/>
            <w:u w:val="single"/>
          </w:rPr>
          <w:t>ECLI:LV:AT:2022:0527.A420276620.13.S</w:t>
        </w:r>
      </w:hyperlink>
      <w:r w:rsidRPr="00536896">
        <w:rPr>
          <w:rFonts w:cstheme="minorHAnsi"/>
          <w:color w:val="000000"/>
        </w:rPr>
        <w:t xml:space="preserve"> </w:t>
      </w:r>
    </w:p>
    <w:p w14:paraId="6CE2D994"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Senāta 17.01.2022. spriedums lietā Nr. A420294419, SKA-343/2022 </w:t>
      </w:r>
      <w:hyperlink r:id="rId118">
        <w:r w:rsidRPr="00536896">
          <w:rPr>
            <w:rFonts w:cstheme="minorHAnsi"/>
            <w:color w:val="0000FF"/>
            <w:u w:val="single"/>
          </w:rPr>
          <w:t>ECLI:LV:AT:2022:0117.A420294419.13.S</w:t>
        </w:r>
      </w:hyperlink>
      <w:r w:rsidRPr="00536896">
        <w:rPr>
          <w:rFonts w:cstheme="minorHAnsi"/>
          <w:color w:val="000000"/>
        </w:rPr>
        <w:t xml:space="preserve"> </w:t>
      </w:r>
    </w:p>
    <w:p w14:paraId="55C1E153"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Senāta 29.12.2021. spriedums lietā Nr. </w:t>
      </w:r>
      <w:r w:rsidRPr="00536896">
        <w:rPr>
          <w:rFonts w:cstheme="minorHAnsi"/>
          <w:color w:val="2B2B2B"/>
          <w:highlight w:val="white"/>
        </w:rPr>
        <w:t>A420209720</w:t>
      </w:r>
      <w:r w:rsidRPr="00536896">
        <w:rPr>
          <w:rFonts w:cstheme="minorHAnsi"/>
          <w:color w:val="000000"/>
        </w:rPr>
        <w:t xml:space="preserve">, SKA-1209/2021 </w:t>
      </w:r>
      <w:hyperlink r:id="rId119">
        <w:r w:rsidRPr="00536896">
          <w:rPr>
            <w:rFonts w:cstheme="minorHAnsi"/>
            <w:color w:val="0000FF"/>
            <w:u w:val="single"/>
          </w:rPr>
          <w:t>ECLI:LV:AT:2021:1229.A420209720.12.S</w:t>
        </w:r>
      </w:hyperlink>
    </w:p>
    <w:p w14:paraId="09EE0FFD"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Senāta 29.10.2021. spriedums lietā Nr. A420177220, SKA-797/2021 </w:t>
      </w:r>
      <w:hyperlink r:id="rId120">
        <w:r w:rsidRPr="00536896">
          <w:rPr>
            <w:rFonts w:cstheme="minorHAnsi"/>
            <w:color w:val="0000FF"/>
            <w:u w:val="single"/>
          </w:rPr>
          <w:t>ECLI:LV:AT:2021:1029.A420177220.9.S</w:t>
        </w:r>
      </w:hyperlink>
      <w:r w:rsidRPr="00536896">
        <w:rPr>
          <w:rFonts w:cstheme="minorHAnsi"/>
          <w:color w:val="000000"/>
        </w:rPr>
        <w:t xml:space="preserve"> </w:t>
      </w:r>
    </w:p>
    <w:p w14:paraId="0CE8006E"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Senāta 15.04.2021. lēmums lietā Nr. A420180320, SKA-773/2021 </w:t>
      </w:r>
      <w:hyperlink r:id="rId121">
        <w:r w:rsidRPr="00536896">
          <w:rPr>
            <w:rFonts w:cstheme="minorHAnsi"/>
            <w:color w:val="0000FF"/>
            <w:u w:val="single"/>
          </w:rPr>
          <w:t>ECLI:LV:AT:2021:0415.A420180320.10.L</w:t>
        </w:r>
      </w:hyperlink>
    </w:p>
    <w:p w14:paraId="3B65332F" w14:textId="77777777" w:rsidR="00E44B0F" w:rsidRPr="00536896" w:rsidRDefault="00BB59DF" w:rsidP="00C71636">
      <w:pPr>
        <w:pStyle w:val="Sarakstarindkopa"/>
        <w:numPr>
          <w:ilvl w:val="0"/>
          <w:numId w:val="13"/>
        </w:numPr>
        <w:jc w:val="both"/>
        <w:rPr>
          <w:rFonts w:cstheme="minorHAnsi"/>
        </w:rPr>
      </w:pPr>
      <w:hyperlink r:id="rId122" w:history="1">
        <w:r w:rsidR="00E44B0F" w:rsidRPr="00536896">
          <w:rPr>
            <w:rStyle w:val="Hipersaite"/>
          </w:rPr>
          <w:t>Eiropas Cilvēktiesību tiesas atziņas no lietām, kas saistītas ar vardarbību ģimenē.</w:t>
        </w:r>
      </w:hyperlink>
      <w:r w:rsidR="00E44B0F" w:rsidRPr="00536896">
        <w:rPr>
          <w:b/>
          <w:bCs/>
        </w:rPr>
        <w:t xml:space="preserve"> </w:t>
      </w:r>
      <w:r w:rsidR="00E44B0F" w:rsidRPr="00536896">
        <w:rPr>
          <w:rFonts w:cstheme="minorHAnsi"/>
        </w:rPr>
        <w:t>Tieslietu padome: Darba grupa tiesu darba organizācijas izvērtēšanai lietās, kas saistītas ar vardarbību ģimenē un draudiem personas dzīvībai vai veselībai, 2023.</w:t>
      </w:r>
    </w:p>
    <w:p w14:paraId="346966E5"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13.04.2023. spriedums lietā </w:t>
      </w:r>
      <w:r w:rsidRPr="00536896">
        <w:rPr>
          <w:rFonts w:cstheme="minorHAnsi"/>
          <w:i/>
          <w:color w:val="000000"/>
        </w:rPr>
        <w:t>E.K. v. Latviju</w:t>
      </w:r>
      <w:r w:rsidRPr="00536896">
        <w:rPr>
          <w:rFonts w:cstheme="minorHAnsi"/>
          <w:color w:val="000000"/>
        </w:rPr>
        <w:t xml:space="preserve"> (pieteikuma Nr. 25942/20).</w:t>
      </w:r>
    </w:p>
    <w:p w14:paraId="4A9D2A58" w14:textId="77777777" w:rsidR="00E44B0F" w:rsidRPr="00536896" w:rsidRDefault="00E44B0F" w:rsidP="00C71636">
      <w:pPr>
        <w:numPr>
          <w:ilvl w:val="0"/>
          <w:numId w:val="13"/>
        </w:numPr>
        <w:pBdr>
          <w:top w:val="nil"/>
          <w:left w:val="nil"/>
          <w:bottom w:val="nil"/>
          <w:right w:val="nil"/>
          <w:between w:val="nil"/>
        </w:pBdr>
        <w:jc w:val="both"/>
        <w:rPr>
          <w:rFonts w:cstheme="minorHAnsi"/>
          <w:i/>
          <w:color w:val="525E65"/>
        </w:rPr>
      </w:pPr>
      <w:r w:rsidRPr="00536896">
        <w:rPr>
          <w:rFonts w:cstheme="minorHAnsi"/>
          <w:color w:val="000000"/>
        </w:rPr>
        <w:t>Eiropas Cilvēktiesību tiesas 02.05.2016. sprieduma lietā N.TS. un citi pret Gruziju (pieteikuma Nr. 71776/12).</w:t>
      </w:r>
    </w:p>
    <w:p w14:paraId="0A6E52EE"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06.07.2010. spriedums lietā </w:t>
      </w:r>
      <w:r w:rsidRPr="00536896">
        <w:rPr>
          <w:rFonts w:cstheme="minorHAnsi"/>
          <w:i/>
          <w:color w:val="000000"/>
        </w:rPr>
        <w:t xml:space="preserve">Neulinger un Shuruk pret Šveici </w:t>
      </w:r>
      <w:r w:rsidRPr="00536896">
        <w:rPr>
          <w:rFonts w:cstheme="minorHAnsi"/>
          <w:color w:val="000000"/>
        </w:rPr>
        <w:t xml:space="preserve">(pieteikuma Nr. </w:t>
      </w:r>
      <w:r w:rsidRPr="00536896">
        <w:rPr>
          <w:rFonts w:cstheme="minorHAnsi"/>
          <w:color w:val="4D5156"/>
          <w:highlight w:val="white"/>
        </w:rPr>
        <w:t>41615/07</w:t>
      </w:r>
      <w:r w:rsidRPr="00536896">
        <w:rPr>
          <w:rFonts w:cstheme="minorHAnsi"/>
          <w:color w:val="000000"/>
        </w:rPr>
        <w:t>).</w:t>
      </w:r>
    </w:p>
    <w:p w14:paraId="45702996"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26.02.2002. spriedums lietā </w:t>
      </w:r>
      <w:r w:rsidRPr="00536896">
        <w:rPr>
          <w:rFonts w:cstheme="minorHAnsi"/>
          <w:i/>
          <w:color w:val="000000"/>
        </w:rPr>
        <w:t xml:space="preserve">Frette pret Franciju </w:t>
      </w:r>
      <w:r w:rsidRPr="00536896">
        <w:rPr>
          <w:rFonts w:cstheme="minorHAnsi"/>
          <w:color w:val="000000"/>
        </w:rPr>
        <w:t xml:space="preserve">(pieteikuma Nr. </w:t>
      </w:r>
      <w:r w:rsidRPr="00536896">
        <w:rPr>
          <w:rFonts w:cstheme="minorHAnsi"/>
          <w:color w:val="4D5156"/>
          <w:highlight w:val="white"/>
        </w:rPr>
        <w:t>36515/97</w:t>
      </w:r>
      <w:r w:rsidRPr="00536896">
        <w:rPr>
          <w:rFonts w:cstheme="minorHAnsi"/>
          <w:color w:val="000000"/>
        </w:rPr>
        <w:t>).</w:t>
      </w:r>
    </w:p>
    <w:p w14:paraId="7AF83103"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lastRenderedPageBreak/>
        <w:t xml:space="preserve">Eiropas Cilvēktiesību tiesas 13.03.2012. spriedums lietā </w:t>
      </w:r>
      <w:r w:rsidRPr="00536896">
        <w:rPr>
          <w:rFonts w:cstheme="minorHAnsi"/>
          <w:i/>
          <w:color w:val="000000"/>
        </w:rPr>
        <w:t xml:space="preserve">Y.C. pret Apvienoto Karalisti </w:t>
      </w:r>
      <w:r w:rsidRPr="00536896">
        <w:rPr>
          <w:rFonts w:cstheme="minorHAnsi"/>
          <w:color w:val="000000"/>
        </w:rPr>
        <w:t xml:space="preserve">(pieteikuma Nr. </w:t>
      </w:r>
      <w:r w:rsidRPr="00536896">
        <w:rPr>
          <w:rFonts w:cstheme="minorHAnsi"/>
          <w:color w:val="4D5156"/>
          <w:highlight w:val="white"/>
        </w:rPr>
        <w:t>4547/10</w:t>
      </w:r>
      <w:r w:rsidRPr="00536896">
        <w:rPr>
          <w:rFonts w:cstheme="minorHAnsi"/>
          <w:color w:val="000000"/>
        </w:rPr>
        <w:t>).</w:t>
      </w:r>
    </w:p>
    <w:p w14:paraId="1E7D31E9"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14.01.2016. spriedums lietā </w:t>
      </w:r>
      <w:r w:rsidRPr="00536896">
        <w:rPr>
          <w:rFonts w:cstheme="minorHAnsi"/>
          <w:i/>
          <w:color w:val="000000"/>
        </w:rPr>
        <w:t xml:space="preserve">Mandet pret Franciju </w:t>
      </w:r>
      <w:r w:rsidRPr="00536896">
        <w:rPr>
          <w:rFonts w:cstheme="minorHAnsi"/>
          <w:color w:val="000000"/>
        </w:rPr>
        <w:t xml:space="preserve">(pieteikuma Nr. </w:t>
      </w:r>
      <w:r w:rsidRPr="00536896">
        <w:rPr>
          <w:rFonts w:cstheme="minorHAnsi"/>
          <w:color w:val="4D5156"/>
          <w:highlight w:val="white"/>
        </w:rPr>
        <w:t>30955/12</w:t>
      </w:r>
      <w:r w:rsidRPr="00536896">
        <w:rPr>
          <w:rFonts w:cstheme="minorHAnsi"/>
          <w:color w:val="000000"/>
        </w:rPr>
        <w:t>).</w:t>
      </w:r>
    </w:p>
    <w:p w14:paraId="43F067D3"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26.02.2002. spriedums lietā </w:t>
      </w:r>
      <w:r w:rsidRPr="00536896">
        <w:rPr>
          <w:rFonts w:cstheme="minorHAnsi"/>
          <w:i/>
          <w:color w:val="000000"/>
        </w:rPr>
        <w:t xml:space="preserve">Kutzner pret Vāciju </w:t>
      </w:r>
      <w:r w:rsidRPr="00536896">
        <w:rPr>
          <w:rFonts w:cstheme="minorHAnsi"/>
          <w:color w:val="000000"/>
        </w:rPr>
        <w:t xml:space="preserve">(pieteikuma Nr. </w:t>
      </w:r>
      <w:r w:rsidRPr="00536896">
        <w:rPr>
          <w:rFonts w:cstheme="minorHAnsi"/>
          <w:color w:val="4D5156"/>
          <w:highlight w:val="white"/>
        </w:rPr>
        <w:t>46544/99</w:t>
      </w:r>
      <w:r w:rsidRPr="00536896">
        <w:rPr>
          <w:rFonts w:cstheme="minorHAnsi"/>
          <w:color w:val="000000"/>
        </w:rPr>
        <w:t>).</w:t>
      </w:r>
    </w:p>
    <w:p w14:paraId="78CBDB9F"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18.04.2013. spriedums lietā </w:t>
      </w:r>
      <w:r w:rsidRPr="00536896">
        <w:rPr>
          <w:rFonts w:cstheme="minorHAnsi"/>
          <w:i/>
          <w:color w:val="000000"/>
        </w:rPr>
        <w:t xml:space="preserve">Ageyevy pret Krieviju </w:t>
      </w:r>
      <w:r w:rsidRPr="00536896">
        <w:rPr>
          <w:rFonts w:cstheme="minorHAnsi"/>
          <w:color w:val="000000"/>
        </w:rPr>
        <w:t xml:space="preserve">(pieteikuma Nr. </w:t>
      </w:r>
      <w:r w:rsidRPr="00536896">
        <w:rPr>
          <w:rFonts w:cstheme="minorHAnsi"/>
          <w:color w:val="4D5156"/>
          <w:highlight w:val="white"/>
        </w:rPr>
        <w:t>7075/10</w:t>
      </w:r>
      <w:r w:rsidRPr="00536896">
        <w:rPr>
          <w:rFonts w:cstheme="minorHAnsi"/>
          <w:color w:val="000000"/>
        </w:rPr>
        <w:t>).</w:t>
      </w:r>
    </w:p>
    <w:p w14:paraId="3FB55806" w14:textId="77777777" w:rsidR="00E44B0F" w:rsidRPr="00536896" w:rsidRDefault="00E44B0F" w:rsidP="00C71636">
      <w:pPr>
        <w:numPr>
          <w:ilvl w:val="0"/>
          <w:numId w:val="13"/>
        </w:numPr>
        <w:pBdr>
          <w:top w:val="nil"/>
          <w:left w:val="nil"/>
          <w:bottom w:val="nil"/>
          <w:right w:val="nil"/>
          <w:between w:val="nil"/>
        </w:pBdr>
        <w:jc w:val="both"/>
        <w:rPr>
          <w:rFonts w:cstheme="minorHAnsi"/>
          <w:color w:val="000000"/>
        </w:rPr>
      </w:pPr>
      <w:r w:rsidRPr="00536896">
        <w:rPr>
          <w:rFonts w:cstheme="minorHAnsi"/>
          <w:color w:val="000000"/>
        </w:rPr>
        <w:t xml:space="preserve">Eiropas Cilvēktiesību tiesas 02.07.1997. spriedums lietā </w:t>
      </w:r>
      <w:r w:rsidRPr="00536896">
        <w:rPr>
          <w:rFonts w:cstheme="minorHAnsi"/>
          <w:i/>
          <w:color w:val="000000"/>
        </w:rPr>
        <w:t xml:space="preserve">Salonen pret Somiju </w:t>
      </w:r>
      <w:r w:rsidRPr="00536896">
        <w:rPr>
          <w:rFonts w:cstheme="minorHAnsi"/>
          <w:color w:val="000000"/>
        </w:rPr>
        <w:t xml:space="preserve">(pieteikuma Nr. </w:t>
      </w:r>
      <w:r w:rsidRPr="00536896">
        <w:rPr>
          <w:rFonts w:cstheme="minorHAnsi"/>
          <w:color w:val="4D5156"/>
          <w:highlight w:val="white"/>
        </w:rPr>
        <w:t>27868/95</w:t>
      </w:r>
      <w:r w:rsidRPr="00536896">
        <w:rPr>
          <w:rFonts w:cstheme="minorHAnsi"/>
          <w:color w:val="000000"/>
        </w:rPr>
        <w:t>).</w:t>
      </w:r>
    </w:p>
    <w:p w14:paraId="2AFEC25C" w14:textId="77777777" w:rsidR="00E44B0F" w:rsidRPr="00536896" w:rsidRDefault="00BB59DF" w:rsidP="00C71636">
      <w:pPr>
        <w:numPr>
          <w:ilvl w:val="0"/>
          <w:numId w:val="13"/>
        </w:numPr>
        <w:pBdr>
          <w:top w:val="nil"/>
          <w:left w:val="nil"/>
          <w:bottom w:val="nil"/>
          <w:right w:val="nil"/>
          <w:between w:val="nil"/>
        </w:pBdr>
        <w:rPr>
          <w:rFonts w:cstheme="minorHAnsi"/>
          <w:color w:val="000000"/>
        </w:rPr>
      </w:pPr>
      <w:hyperlink r:id="rId123">
        <w:r w:rsidR="00E44B0F" w:rsidRPr="00536896">
          <w:rPr>
            <w:rFonts w:cstheme="minorHAnsi"/>
            <w:color w:val="0000FF"/>
            <w:u w:val="single"/>
          </w:rPr>
          <w:t>Factsheet – Children’s rights</w:t>
        </w:r>
      </w:hyperlink>
      <w:r w:rsidR="00E44B0F" w:rsidRPr="00536896">
        <w:rPr>
          <w:rFonts w:cstheme="minorHAnsi"/>
          <w:color w:val="000000"/>
        </w:rPr>
        <w:t>. ECHR, 2022.</w:t>
      </w:r>
    </w:p>
    <w:p w14:paraId="0A7317A5" w14:textId="77777777" w:rsidR="00E44B0F" w:rsidRPr="00536896" w:rsidRDefault="00E44B0F" w:rsidP="00C71636">
      <w:pPr>
        <w:numPr>
          <w:ilvl w:val="0"/>
          <w:numId w:val="13"/>
        </w:numPr>
        <w:pBdr>
          <w:top w:val="nil"/>
          <w:left w:val="nil"/>
          <w:bottom w:val="nil"/>
          <w:right w:val="nil"/>
          <w:between w:val="nil"/>
        </w:pBdr>
        <w:rPr>
          <w:rFonts w:cstheme="minorHAnsi"/>
          <w:color w:val="000000"/>
        </w:rPr>
      </w:pPr>
      <w:r w:rsidRPr="00536896">
        <w:rPr>
          <w:rFonts w:cstheme="minorHAnsi"/>
          <w:color w:val="000000"/>
        </w:rPr>
        <w:t xml:space="preserve">Eiropas Savienības Tiesas spriedums lietā C-392/04 </w:t>
      </w:r>
      <w:r w:rsidRPr="00536896">
        <w:rPr>
          <w:rFonts w:cstheme="minorHAnsi"/>
          <w:i/>
          <w:color w:val="000000"/>
        </w:rPr>
        <w:t>i-21 Germany GmbH v. Bundesrepublik Deutschland.</w:t>
      </w:r>
    </w:p>
    <w:p w14:paraId="7C5ECEB5" w14:textId="77777777" w:rsidR="00E44B0F" w:rsidRPr="00536896" w:rsidRDefault="00E44B0F" w:rsidP="00C71636">
      <w:pPr>
        <w:numPr>
          <w:ilvl w:val="0"/>
          <w:numId w:val="13"/>
        </w:numPr>
        <w:pBdr>
          <w:top w:val="nil"/>
          <w:left w:val="nil"/>
          <w:bottom w:val="nil"/>
          <w:right w:val="nil"/>
          <w:between w:val="nil"/>
        </w:pBdr>
        <w:rPr>
          <w:rFonts w:cstheme="minorHAnsi"/>
          <w:color w:val="000000"/>
        </w:rPr>
      </w:pPr>
      <w:r w:rsidRPr="00536896">
        <w:rPr>
          <w:rFonts w:cstheme="minorHAnsi"/>
          <w:color w:val="000000"/>
        </w:rPr>
        <w:t xml:space="preserve">Eiropas Savienības Tiesas spriedums lietā C-491/10 PPU </w:t>
      </w:r>
      <w:r w:rsidRPr="00536896">
        <w:rPr>
          <w:rFonts w:cstheme="minorHAnsi"/>
          <w:i/>
          <w:color w:val="000000"/>
        </w:rPr>
        <w:t>Joseba Andoni Aguirre Zarraga v. Simone Pelz</w:t>
      </w:r>
      <w:r w:rsidRPr="00536896">
        <w:rPr>
          <w:rFonts w:cstheme="minorHAnsi"/>
          <w:color w:val="000000"/>
        </w:rPr>
        <w:t>.</w:t>
      </w:r>
    </w:p>
    <w:p w14:paraId="5C2CF7AE" w14:textId="77777777" w:rsidR="00E44B0F" w:rsidRPr="00536896" w:rsidRDefault="00E44B0F" w:rsidP="00E44B0F">
      <w:pPr>
        <w:rPr>
          <w:rFonts w:cstheme="minorHAnsi"/>
          <w:b/>
        </w:rPr>
      </w:pPr>
    </w:p>
    <w:p w14:paraId="4426A6DA" w14:textId="77777777" w:rsidR="00E44B0F" w:rsidRPr="00536896" w:rsidRDefault="00E44B0F" w:rsidP="00E44B0F">
      <w:pPr>
        <w:rPr>
          <w:rFonts w:cstheme="minorHAnsi"/>
          <w:b/>
        </w:rPr>
      </w:pPr>
      <w:r w:rsidRPr="00536896">
        <w:rPr>
          <w:rFonts w:cstheme="minorHAnsi"/>
          <w:b/>
        </w:rPr>
        <w:t>Interneta avoti</w:t>
      </w:r>
    </w:p>
    <w:p w14:paraId="19DBCE77"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24">
        <w:r w:rsidR="00E44B0F" w:rsidRPr="00536896">
          <w:rPr>
            <w:rFonts w:cstheme="minorHAnsi"/>
            <w:color w:val="0000FF"/>
            <w:u w:val="single"/>
          </w:rPr>
          <w:t>Daļai bāriņtiesu nav resursu efektīvam darbam</w:t>
        </w:r>
      </w:hyperlink>
      <w:r w:rsidR="00E44B0F" w:rsidRPr="00536896">
        <w:rPr>
          <w:rFonts w:cstheme="minorHAnsi"/>
          <w:color w:val="000000"/>
        </w:rPr>
        <w:t>. Valsts bērnu tiesību aizsardzības inspekcija. LV portāls</w:t>
      </w:r>
      <w:proofErr w:type="gramStart"/>
      <w:r w:rsidR="00E44B0F" w:rsidRPr="00536896">
        <w:rPr>
          <w:rFonts w:cstheme="minorHAnsi"/>
          <w:color w:val="000000"/>
        </w:rPr>
        <w:t>,  22.11.2022.</w:t>
      </w:r>
      <w:proofErr w:type="gramEnd"/>
      <w:r w:rsidR="00E44B0F" w:rsidRPr="00536896">
        <w:rPr>
          <w:rFonts w:cstheme="minorHAnsi"/>
          <w:color w:val="000000"/>
        </w:rPr>
        <w:t xml:space="preserve"> </w:t>
      </w:r>
    </w:p>
    <w:p w14:paraId="208C79D5"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25">
        <w:r w:rsidR="00E44B0F" w:rsidRPr="00536896">
          <w:rPr>
            <w:rFonts w:cstheme="minorHAnsi"/>
            <w:color w:val="0000FF"/>
            <w:u w:val="single"/>
          </w:rPr>
          <w:t>Handbook on European law relating to the rights of the child</w:t>
        </w:r>
      </w:hyperlink>
      <w:r w:rsidR="00E44B0F" w:rsidRPr="00536896">
        <w:rPr>
          <w:rFonts w:cstheme="minorHAnsi"/>
          <w:color w:val="000000"/>
        </w:rPr>
        <w:t>. 2022 edition. European Union Agency for Fundamental Rights and Council of Europe, 2022.</w:t>
      </w:r>
    </w:p>
    <w:p w14:paraId="482AA89C" w14:textId="77777777" w:rsidR="00E44B0F" w:rsidRPr="00536896" w:rsidRDefault="00E44B0F" w:rsidP="00C71636">
      <w:pPr>
        <w:numPr>
          <w:ilvl w:val="0"/>
          <w:numId w:val="7"/>
        </w:numPr>
        <w:pBdr>
          <w:top w:val="nil"/>
          <w:left w:val="nil"/>
          <w:bottom w:val="nil"/>
          <w:right w:val="nil"/>
          <w:between w:val="nil"/>
        </w:pBdr>
        <w:jc w:val="both"/>
        <w:rPr>
          <w:rFonts w:cstheme="minorHAnsi"/>
          <w:color w:val="0000FF"/>
          <w:u w:val="single"/>
        </w:rPr>
      </w:pPr>
      <w:r w:rsidRPr="00536896">
        <w:rPr>
          <w:rFonts w:cstheme="minorHAnsi"/>
        </w:rPr>
        <w:fldChar w:fldCharType="begin"/>
      </w:r>
      <w:r w:rsidRPr="00536896">
        <w:rPr>
          <w:rFonts w:cstheme="minorHAnsi"/>
        </w:rPr>
        <w:instrText xml:space="preserve"> HYPERLINK "https://hudoc.echr.coe.int/#%7B%22documentcollectionid2%22:%5B%22GRANDCHAMBER%22,%22CHAMBER%22%5D%7D" </w:instrText>
      </w:r>
      <w:r w:rsidRPr="00536896">
        <w:rPr>
          <w:rFonts w:cstheme="minorHAnsi"/>
        </w:rPr>
        <w:fldChar w:fldCharType="separate"/>
      </w:r>
      <w:r w:rsidRPr="00536896">
        <w:rPr>
          <w:rFonts w:cstheme="minorHAnsi"/>
          <w:color w:val="0000FF"/>
          <w:u w:val="single"/>
        </w:rPr>
        <w:t xml:space="preserve">Eiropas Cilvēktiesību tiesas nolēmumu datubāze </w:t>
      </w:r>
    </w:p>
    <w:p w14:paraId="27934669" w14:textId="77777777" w:rsidR="00E44B0F" w:rsidRPr="00536896" w:rsidRDefault="00E44B0F" w:rsidP="00C71636">
      <w:pPr>
        <w:numPr>
          <w:ilvl w:val="0"/>
          <w:numId w:val="7"/>
        </w:numPr>
        <w:pBdr>
          <w:top w:val="nil"/>
          <w:left w:val="nil"/>
          <w:bottom w:val="nil"/>
          <w:right w:val="nil"/>
          <w:between w:val="nil"/>
        </w:pBdr>
        <w:jc w:val="both"/>
        <w:rPr>
          <w:rFonts w:cstheme="minorHAnsi"/>
          <w:color w:val="0000FF"/>
          <w:u w:val="single"/>
        </w:rPr>
      </w:pPr>
      <w:r w:rsidRPr="00536896">
        <w:rPr>
          <w:rFonts w:cstheme="minorHAnsi"/>
        </w:rPr>
        <w:fldChar w:fldCharType="end"/>
      </w:r>
      <w:r w:rsidRPr="00536896">
        <w:rPr>
          <w:rFonts w:cstheme="minorHAnsi"/>
        </w:rPr>
        <w:fldChar w:fldCharType="begin"/>
      </w:r>
      <w:r w:rsidRPr="00536896">
        <w:rPr>
          <w:rFonts w:cstheme="minorHAnsi"/>
        </w:rPr>
        <w:instrText xml:space="preserve"> HYPERLINK "https://www.coe.int/en/web/european-social-charter/case-law" </w:instrText>
      </w:r>
      <w:r w:rsidRPr="00536896">
        <w:rPr>
          <w:rFonts w:cstheme="minorHAnsi"/>
        </w:rPr>
        <w:fldChar w:fldCharType="separate"/>
      </w:r>
      <w:r w:rsidRPr="00536896">
        <w:rPr>
          <w:rFonts w:cstheme="minorHAnsi"/>
          <w:color w:val="0000FF"/>
          <w:u w:val="single"/>
        </w:rPr>
        <w:t xml:space="preserve">Eiropas Sociālo tiesību komitejas ziņojumu un lēmumu datubāze </w:t>
      </w:r>
    </w:p>
    <w:p w14:paraId="5800E689" w14:textId="77777777" w:rsidR="00E44B0F" w:rsidRPr="00536896" w:rsidRDefault="00E44B0F" w:rsidP="00C71636">
      <w:pPr>
        <w:numPr>
          <w:ilvl w:val="0"/>
          <w:numId w:val="7"/>
        </w:numPr>
        <w:pBdr>
          <w:top w:val="nil"/>
          <w:left w:val="nil"/>
          <w:bottom w:val="nil"/>
          <w:right w:val="nil"/>
          <w:between w:val="nil"/>
        </w:pBdr>
        <w:jc w:val="both"/>
        <w:rPr>
          <w:rFonts w:cstheme="minorHAnsi"/>
          <w:color w:val="000000"/>
        </w:rPr>
      </w:pPr>
      <w:r w:rsidRPr="00536896">
        <w:rPr>
          <w:rFonts w:cstheme="minorHAnsi"/>
        </w:rPr>
        <w:fldChar w:fldCharType="end"/>
      </w:r>
      <w:hyperlink r:id="rId126">
        <w:r w:rsidRPr="00536896">
          <w:rPr>
            <w:rFonts w:cstheme="minorHAnsi"/>
            <w:color w:val="0000FF"/>
            <w:u w:val="single"/>
          </w:rPr>
          <w:t>Eiropas Savienības Tiesas nolēmumu datubāze</w:t>
        </w:r>
      </w:hyperlink>
    </w:p>
    <w:p w14:paraId="3598FF0B"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27">
        <w:r w:rsidR="00E44B0F" w:rsidRPr="00536896">
          <w:rPr>
            <w:rFonts w:cstheme="minorHAnsi"/>
            <w:color w:val="0000FF"/>
            <w:u w:val="single"/>
          </w:rPr>
          <w:t>Satversmes tiesas judikatūras datubāze</w:t>
        </w:r>
      </w:hyperlink>
    </w:p>
    <w:p w14:paraId="497D2AB4"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28">
        <w:r w:rsidR="00E44B0F" w:rsidRPr="00536896">
          <w:rPr>
            <w:rFonts w:cstheme="minorHAnsi"/>
            <w:color w:val="0000FF"/>
            <w:u w:val="single"/>
          </w:rPr>
          <w:t>Senāta Administratīvo lietu departamenta judikatūras nolēmumu arhīvs</w:t>
        </w:r>
      </w:hyperlink>
    </w:p>
    <w:p w14:paraId="61DC0FD5"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29">
        <w:r w:rsidR="00E44B0F" w:rsidRPr="00536896">
          <w:rPr>
            <w:rFonts w:cstheme="minorHAnsi"/>
            <w:color w:val="0000FF"/>
            <w:u w:val="single"/>
          </w:rPr>
          <w:t>Senāta Civillietu departamenta judikatūras nolēmumu arhīvs</w:t>
        </w:r>
      </w:hyperlink>
    </w:p>
    <w:p w14:paraId="5258536B"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30">
        <w:r w:rsidR="00E44B0F" w:rsidRPr="00536896">
          <w:rPr>
            <w:rFonts w:cstheme="minorHAnsi"/>
            <w:color w:val="0000FF"/>
            <w:u w:val="single"/>
          </w:rPr>
          <w:t>Tiesībsarga tīmekļvietne par bērnu tiesībām</w:t>
        </w:r>
      </w:hyperlink>
    </w:p>
    <w:p w14:paraId="2184FF13" w14:textId="77777777" w:rsidR="00E44B0F" w:rsidRPr="00536896" w:rsidRDefault="00BB59DF" w:rsidP="00C71636">
      <w:pPr>
        <w:numPr>
          <w:ilvl w:val="0"/>
          <w:numId w:val="7"/>
        </w:numPr>
        <w:pBdr>
          <w:top w:val="nil"/>
          <w:left w:val="nil"/>
          <w:bottom w:val="nil"/>
          <w:right w:val="nil"/>
          <w:between w:val="nil"/>
        </w:pBdr>
        <w:jc w:val="both"/>
        <w:rPr>
          <w:rFonts w:cstheme="minorHAnsi"/>
          <w:color w:val="000000"/>
        </w:rPr>
      </w:pPr>
      <w:hyperlink r:id="rId131">
        <w:r w:rsidR="00E44B0F" w:rsidRPr="00536896">
          <w:rPr>
            <w:rFonts w:cstheme="minorHAnsi"/>
            <w:color w:val="0000FF"/>
            <w:u w:val="single"/>
          </w:rPr>
          <w:t>Eiropas Padomes Ministru komitejas rekomendācijas</w:t>
        </w:r>
      </w:hyperlink>
    </w:p>
    <w:p w14:paraId="063A2F28" w14:textId="77777777" w:rsidR="00E44B0F" w:rsidRPr="00536896" w:rsidRDefault="00BB59DF" w:rsidP="00C71636">
      <w:pPr>
        <w:numPr>
          <w:ilvl w:val="0"/>
          <w:numId w:val="7"/>
        </w:numPr>
        <w:jc w:val="both"/>
      </w:pPr>
      <w:hyperlink r:id="rId132" w:history="1">
        <w:r w:rsidR="00E44B0F" w:rsidRPr="00536896">
          <w:rPr>
            <w:rStyle w:val="Hipersaite"/>
          </w:rPr>
          <w:t>Bērni Latvijā, 2023.</w:t>
        </w:r>
      </w:hyperlink>
    </w:p>
    <w:p w14:paraId="012FCE4D" w14:textId="77777777" w:rsidR="00E44B0F" w:rsidRPr="004616FD" w:rsidRDefault="00BB59DF" w:rsidP="00C71636">
      <w:pPr>
        <w:pStyle w:val="Sarakstarindkopa"/>
        <w:numPr>
          <w:ilvl w:val="0"/>
          <w:numId w:val="7"/>
        </w:numPr>
        <w:rPr>
          <w:color w:val="0000FF"/>
          <w:u w:val="single"/>
        </w:rPr>
      </w:pPr>
      <w:hyperlink r:id="rId133" w:history="1">
        <w:r w:rsidR="00E44B0F" w:rsidRPr="00536896">
          <w:rPr>
            <w:rStyle w:val="Hipersaite"/>
          </w:rPr>
          <w:t>Council of the Baltic Sea States Expert Group on Children at Risk Annual Report German Presidency 2022–2023</w:t>
        </w:r>
      </w:hyperlink>
      <w:r w:rsidR="00E44B0F" w:rsidRPr="005D023B">
        <w:t>.</w:t>
      </w:r>
    </w:p>
    <w:p w14:paraId="09C3F00A" w14:textId="089AE0F6" w:rsidR="00E44B0F" w:rsidRDefault="00E44B0F"/>
    <w:p w14:paraId="38B4E9F3" w14:textId="0F7FEC0B" w:rsidR="009B14BB" w:rsidRDefault="009B14BB"/>
    <w:p w14:paraId="398F1087" w14:textId="4079DD2A" w:rsidR="009B14BB" w:rsidRDefault="009B14BB"/>
    <w:p w14:paraId="1E267119" w14:textId="43CD8195" w:rsidR="009B14BB" w:rsidRDefault="009B14BB"/>
    <w:p w14:paraId="325E932E" w14:textId="77777777" w:rsidR="00C71636" w:rsidRDefault="00C71636" w:rsidP="009B14BB">
      <w:pPr>
        <w:pStyle w:val="Virsraksts2"/>
        <w:spacing w:before="0" w:line="240" w:lineRule="auto"/>
        <w:jc w:val="both"/>
        <w:sectPr w:rsidR="00C71636" w:rsidSect="00E430E3">
          <w:pgSz w:w="11906" w:h="16838"/>
          <w:pgMar w:top="1440" w:right="1800" w:bottom="1440" w:left="1800" w:header="708" w:footer="708" w:gutter="0"/>
          <w:cols w:space="708"/>
          <w:titlePg/>
          <w:docGrid w:linePitch="360"/>
        </w:sectPr>
      </w:pPr>
    </w:p>
    <w:p w14:paraId="61787233" w14:textId="3C539A98" w:rsidR="009B14BB" w:rsidRPr="00236E5B" w:rsidRDefault="009B14BB" w:rsidP="009B14BB">
      <w:pPr>
        <w:pStyle w:val="Virsraksts2"/>
        <w:spacing w:before="0" w:line="240" w:lineRule="auto"/>
        <w:jc w:val="both"/>
      </w:pPr>
      <w:r w:rsidRPr="00236E5B">
        <w:lastRenderedPageBreak/>
        <w:t>Profesionālās kompetences pilnveides programma</w:t>
      </w:r>
      <w:r>
        <w:t>s</w:t>
      </w:r>
      <w:r w:rsidRPr="00236E5B">
        <w:t xml:space="preserve"> </w:t>
      </w:r>
      <w:r>
        <w:t>metodika speciālo</w:t>
      </w:r>
      <w:r w:rsidRPr="00236E5B">
        <w:t xml:space="preserve"> zināšanu apguvei bērnu tiesību aizsardzības jomā bāriņtiesu priekšsēdētājiem, bāriņtiesu priekšsēdētāju vietniekiem un </w:t>
      </w:r>
      <w:r w:rsidR="00BB59DF" w:rsidRPr="00236E5B">
        <w:t xml:space="preserve">bāriņtiesu </w:t>
      </w:r>
      <w:bookmarkStart w:id="6" w:name="_GoBack"/>
      <w:bookmarkEnd w:id="6"/>
      <w:r w:rsidRPr="00236E5B">
        <w:t>locekļiem (24 a/h)</w:t>
      </w:r>
    </w:p>
    <w:p w14:paraId="64C1E6DE" w14:textId="77777777" w:rsidR="009B14BB" w:rsidRDefault="009B14BB" w:rsidP="009B14BB">
      <w:pPr>
        <w:rPr>
          <w:lang w:val="lv-LV"/>
        </w:rPr>
      </w:pPr>
    </w:p>
    <w:p w14:paraId="7DC2B267" w14:textId="77777777" w:rsidR="009B14BB" w:rsidRPr="00717788" w:rsidRDefault="009B14BB" w:rsidP="009B14BB">
      <w:pPr>
        <w:tabs>
          <w:tab w:val="left" w:pos="1540"/>
        </w:tabs>
        <w:rPr>
          <w:rFonts w:cstheme="minorHAnsi"/>
          <w:b/>
          <w:color w:val="538135"/>
        </w:rPr>
      </w:pPr>
      <w:bookmarkStart w:id="7" w:name="_Hlk152141759"/>
      <w:r w:rsidRPr="00717788">
        <w:rPr>
          <w:rFonts w:cstheme="minorHAnsi"/>
          <w:b/>
          <w:color w:val="538135"/>
        </w:rPr>
        <w:t>Ievads metodikā</w:t>
      </w:r>
    </w:p>
    <w:bookmarkEnd w:id="7"/>
    <w:p w14:paraId="31431EDE" w14:textId="77777777" w:rsidR="009B14BB" w:rsidRPr="00717788" w:rsidRDefault="009B14BB" w:rsidP="009B14BB">
      <w:pPr>
        <w:tabs>
          <w:tab w:val="left" w:pos="1540"/>
        </w:tabs>
        <w:jc w:val="both"/>
        <w:rPr>
          <w:rFonts w:cstheme="minorHAnsi"/>
        </w:rPr>
      </w:pPr>
      <w:r w:rsidRPr="00717788">
        <w:rPr>
          <w:rFonts w:cstheme="minorHAnsi"/>
        </w:rPr>
        <w:t xml:space="preserve">Mācību programmas metodika sastāv no 3 tematiski atšķirīgiem moduļiem (3x8 a/h). </w:t>
      </w:r>
    </w:p>
    <w:p w14:paraId="7703F174" w14:textId="77777777" w:rsidR="009B14BB" w:rsidRPr="00717788" w:rsidRDefault="009B14BB" w:rsidP="009B14BB">
      <w:pPr>
        <w:tabs>
          <w:tab w:val="left" w:pos="1540"/>
        </w:tabs>
        <w:jc w:val="both"/>
        <w:rPr>
          <w:rFonts w:cstheme="minorHAnsi"/>
        </w:rPr>
      </w:pPr>
      <w:r w:rsidRPr="00717788">
        <w:rPr>
          <w:rFonts w:cstheme="minorHAnsi"/>
        </w:rPr>
        <w:t xml:space="preserve">Pie katra metodikas moduļa ir atsauce uz attiecīgo sadaļu mācību programmā. </w:t>
      </w:r>
    </w:p>
    <w:p w14:paraId="6D52E1EE" w14:textId="77777777" w:rsidR="009B14BB" w:rsidRPr="00717788" w:rsidRDefault="009B14BB" w:rsidP="009B14BB">
      <w:pPr>
        <w:tabs>
          <w:tab w:val="left" w:pos="1540"/>
        </w:tabs>
        <w:jc w:val="both"/>
        <w:rPr>
          <w:rFonts w:cstheme="minorHAnsi"/>
        </w:rPr>
      </w:pPr>
    </w:p>
    <w:p w14:paraId="1FB24BCB" w14:textId="77777777" w:rsidR="009B14BB" w:rsidRPr="00717788" w:rsidRDefault="009B14BB" w:rsidP="009B14BB">
      <w:pPr>
        <w:tabs>
          <w:tab w:val="left" w:pos="1540"/>
        </w:tabs>
        <w:jc w:val="both"/>
      </w:pPr>
      <w:r w:rsidRPr="00717788">
        <w:t xml:space="preserve">Nepieciešamie resursi un ieteicamās metodes </w:t>
      </w:r>
      <w:sdt>
        <w:sdtPr>
          <w:tag w:val="goog_rdk_862"/>
          <w:id w:val="1276986585"/>
        </w:sdtPr>
        <w:sdtEndPr/>
        <w:sdtContent>
          <w:r w:rsidRPr="00717788">
            <w:t xml:space="preserve">mācību </w:t>
          </w:r>
        </w:sdtContent>
      </w:sdt>
      <w:r w:rsidRPr="00717788">
        <w:t>programmas realizācijai ir norādīti šajā metodikā. Metodikai pielikumā ir pārbaudes jautājumi par katru moduli un trīs prezentācijas. Mācību programmā ir norādīti informācijas ieguves avoti tēmu apguvei sadaļā “</w:t>
      </w:r>
      <w:r w:rsidRPr="00165E3B">
        <w:t>Izmantoto avotu saraksts</w:t>
      </w:r>
      <w:r w:rsidRPr="00717788">
        <w:t>”.</w:t>
      </w:r>
    </w:p>
    <w:p w14:paraId="1612669E" w14:textId="77777777" w:rsidR="009B14BB" w:rsidRPr="00717788" w:rsidRDefault="009B14BB" w:rsidP="009B14BB">
      <w:pPr>
        <w:jc w:val="both"/>
        <w:rPr>
          <w:rFonts w:cstheme="minorHAnsi"/>
        </w:rPr>
      </w:pPr>
      <w:r w:rsidRPr="00717788">
        <w:rPr>
          <w:rFonts w:cstheme="minorHAnsi"/>
        </w:rPr>
        <w:t xml:space="preserve">Metodika atspoguļo mācību programmas pasniegšanai nepieciešamo informāciju. Katrs modulis nosacīti sadalās 2 daļās - </w:t>
      </w:r>
      <w:r w:rsidRPr="00717788">
        <w:rPr>
          <w:rFonts w:cstheme="minorHAnsi"/>
          <w:i/>
        </w:rPr>
        <w:t>pirmajā daļā</w:t>
      </w:r>
      <w:r w:rsidRPr="00717788">
        <w:rPr>
          <w:rFonts w:cstheme="minorHAnsi"/>
        </w:rPr>
        <w:t xml:space="preserve"> ir viena nodarbība (2,5 a/h), kas paredzēta informācijas ieguvei un nostiprināšanai, bet </w:t>
      </w:r>
      <w:r w:rsidRPr="00717788">
        <w:rPr>
          <w:rFonts w:cstheme="minorHAnsi"/>
          <w:i/>
        </w:rPr>
        <w:t>otrajā daļā</w:t>
      </w:r>
      <w:r w:rsidRPr="00717788">
        <w:rPr>
          <w:rFonts w:cstheme="minorHAnsi"/>
        </w:rPr>
        <w:t xml:space="preserve"> - otrā, trešā un ceturtā nodarbības (katra 1,5 a/h) ir paredzētas informācijas apmaiņai starp MG dalībniekiem par praktiskiem tiesību piemērošanas jautājumiem.</w:t>
      </w:r>
    </w:p>
    <w:p w14:paraId="5AF773E5" w14:textId="77777777" w:rsidR="009B14BB" w:rsidRPr="00717788" w:rsidRDefault="009B14BB" w:rsidP="009B14BB">
      <w:pPr>
        <w:jc w:val="both"/>
        <w:rPr>
          <w:rFonts w:cstheme="minorHAnsi"/>
        </w:rPr>
      </w:pPr>
      <w:r w:rsidRPr="00717788">
        <w:rPr>
          <w:rFonts w:cstheme="minorHAnsi"/>
        </w:rPr>
        <w:t xml:space="preserve">Katrs modulis tiek īstenots vienas darba dienas ietvaros, proti, tas satur vienas veselas dienas nodarbību plānu ar 4 nodarbībām. Katram modulim ir sava tematika, kopumā moduļi aptver pamata bērnu tiesību aizsardzības jomas, kuras ir savstarpēji saistītas. </w:t>
      </w:r>
    </w:p>
    <w:p w14:paraId="6225F061" w14:textId="77777777" w:rsidR="009B14BB" w:rsidRPr="00717788" w:rsidRDefault="009B14BB" w:rsidP="009B14BB">
      <w:pPr>
        <w:jc w:val="both"/>
        <w:rPr>
          <w:rFonts w:cstheme="minorHAnsi"/>
        </w:rPr>
      </w:pPr>
      <w:r w:rsidRPr="00717788">
        <w:rPr>
          <w:rFonts w:cstheme="minorHAnsi"/>
        </w:rPr>
        <w:t>Mācību programmas moduļi ir saturiski saistīti ar gūto informāciju, zināšanām un prasmēm 40 a/h mācību programmā, kuras uzdevums ir sniegt MG informāciju un priekšstatus (e-modulis), zināšanas un izpratni (8 a/h diskusiju modulis), kā arī sniegt prasmes un iemaņas (16 a/h praktiskais modulis).</w:t>
      </w:r>
    </w:p>
    <w:p w14:paraId="6483B16C" w14:textId="77777777" w:rsidR="009B14BB" w:rsidRPr="00717788" w:rsidRDefault="009B14BB" w:rsidP="009B14BB">
      <w:pPr>
        <w:jc w:val="both"/>
        <w:rPr>
          <w:rFonts w:cstheme="minorHAnsi"/>
        </w:rPr>
      </w:pPr>
      <w:r w:rsidRPr="00717788">
        <w:rPr>
          <w:rFonts w:cstheme="minorHAnsi"/>
        </w:rPr>
        <w:t>Mācību programmas mērķis, atšķirībā no 40 a/h mācību programmas ir sniegt MG jaunāko informāciju par tēmām un pilnveidot jau esošās un iegūt jaunas prasmes. Katrs MG pārstāvis vienu reizi 2 gados apgūst vienu no moduļiem pēc savas izvēles, līdz apgūti visi trīs moduļi.</w:t>
      </w:r>
    </w:p>
    <w:p w14:paraId="2B3A6390" w14:textId="77777777" w:rsidR="009B14BB" w:rsidRPr="00717788" w:rsidRDefault="009B14BB" w:rsidP="009B14BB">
      <w:pPr>
        <w:jc w:val="both"/>
        <w:rPr>
          <w:rFonts w:cstheme="minorHAnsi"/>
        </w:rPr>
      </w:pPr>
      <w:r w:rsidRPr="00717788">
        <w:rPr>
          <w:rFonts w:cstheme="minorHAnsi"/>
        </w:rPr>
        <w:t>Pēc katra moduļa apguves ir pārbaudes darbs (1 a/h). MG pārstāvim nepieciešams apmeklēt 100% no klātienes nodarbībām un sekmīgi jānokārto pārbaudes darbs pēc katra moduļa. Pārbaudes darbs sastāv no 12 uzdevumiem, no kuriem 8 ir testa jautājumi (jāatzīmē pareizas atbildes) un 4 praktiskie uzdevumi (tiek sniegts praktiskās situācijas apraksts un piedāvāti 3 risinājumi katram no gadījumiem, jāatzīmē pareizās atbildes). Lai sekmīgi nokārtotu pārbaudes darbu MG pārstāvim ir jāsniedz 7 pareizas atbildes uz testa jautājumiem un jāizvēlas pareizu risinājuma variantu 3 praktiskos uzdevumos. Tas nozīmē, ka MG pārstāvis jāizpilda sekmīgi 10 no 12 uzdevumiem. Mācību programmas noslēguma pārbaudes darbā tiek iekļauti tikai tie jautājumi, kuri saistīti ar mācību programmas tēmām. Praktiskie uzdevumi ir saistīti ar attiecīgās MG profesionālā darba specifiku.</w:t>
      </w:r>
    </w:p>
    <w:p w14:paraId="7A0A514B" w14:textId="77777777" w:rsidR="009B14BB" w:rsidRPr="00717788" w:rsidRDefault="009B14BB" w:rsidP="009B14BB">
      <w:pPr>
        <w:tabs>
          <w:tab w:val="left" w:pos="1540"/>
        </w:tabs>
        <w:jc w:val="both"/>
        <w:rPr>
          <w:rFonts w:cstheme="minorHAnsi"/>
          <w:b/>
          <w:color w:val="538135"/>
          <w:u w:val="single"/>
        </w:rPr>
      </w:pPr>
    </w:p>
    <w:p w14:paraId="78DD9D1C" w14:textId="77777777" w:rsidR="009B14BB" w:rsidRPr="00717788" w:rsidRDefault="009B14BB" w:rsidP="009B14BB">
      <w:pPr>
        <w:tabs>
          <w:tab w:val="left" w:pos="1540"/>
        </w:tabs>
        <w:jc w:val="both"/>
        <w:rPr>
          <w:rFonts w:cstheme="minorHAnsi"/>
          <w:b/>
          <w:color w:val="538135"/>
          <w:u w:val="single"/>
        </w:rPr>
      </w:pPr>
      <w:r w:rsidRPr="00717788">
        <w:rPr>
          <w:rFonts w:cstheme="minorHAnsi"/>
          <w:b/>
          <w:color w:val="538135"/>
          <w:u w:val="single"/>
        </w:rPr>
        <w:t>1.moduļa metodika</w:t>
      </w:r>
    </w:p>
    <w:p w14:paraId="68E1268B" w14:textId="77777777" w:rsidR="009B14BB" w:rsidRPr="00717788" w:rsidRDefault="009B14BB" w:rsidP="009B14BB">
      <w:pPr>
        <w:jc w:val="both"/>
        <w:rPr>
          <w:rFonts w:cstheme="minorHAnsi"/>
        </w:rPr>
      </w:pPr>
      <w:r w:rsidRPr="00717788">
        <w:rPr>
          <w:rFonts w:cstheme="minorHAnsi"/>
          <w:b/>
          <w:color w:val="70AD47"/>
        </w:rPr>
        <w:t>Moduļa mērķis</w:t>
      </w:r>
      <w:r w:rsidRPr="00717788">
        <w:rPr>
          <w:rFonts w:cstheme="minorHAnsi"/>
          <w:color w:val="70AD47"/>
        </w:rPr>
        <w:t xml:space="preserve"> </w:t>
      </w:r>
      <w:r w:rsidRPr="00717788">
        <w:rPr>
          <w:rFonts w:cstheme="minorHAnsi"/>
        </w:rPr>
        <w:t>– sniegt MG jaunāko informāciju un pilnveidot prasmes bērna labāko interešu principa īstenošanai.</w:t>
      </w:r>
    </w:p>
    <w:p w14:paraId="20908794" w14:textId="77777777" w:rsidR="009B14BB" w:rsidRDefault="009B14BB" w:rsidP="009B14BB">
      <w:pPr>
        <w:jc w:val="both"/>
        <w:rPr>
          <w:rFonts w:cstheme="minorHAnsi"/>
          <w:b/>
          <w:color w:val="70AD47"/>
        </w:rPr>
      </w:pPr>
    </w:p>
    <w:p w14:paraId="63ADED83" w14:textId="77777777" w:rsidR="009B14BB" w:rsidRPr="00717788" w:rsidRDefault="009B14BB" w:rsidP="009B14BB">
      <w:pPr>
        <w:jc w:val="both"/>
        <w:rPr>
          <w:rFonts w:cstheme="minorHAnsi"/>
          <w:b/>
          <w:color w:val="70AD47"/>
        </w:rPr>
      </w:pPr>
      <w:r w:rsidRPr="00717788">
        <w:rPr>
          <w:rFonts w:cstheme="minorHAnsi"/>
          <w:b/>
          <w:color w:val="70AD47"/>
        </w:rPr>
        <w:t>1.modulis (8 a/h) Bērna labāko interešu principa darbība tiesību piemērošanas praksē</w:t>
      </w:r>
    </w:p>
    <w:p w14:paraId="227DB600" w14:textId="77777777" w:rsidR="009B14BB" w:rsidRPr="00717788" w:rsidRDefault="009B14BB" w:rsidP="009B14BB">
      <w:pPr>
        <w:jc w:val="both"/>
        <w:rPr>
          <w:rFonts w:cstheme="minorHAnsi"/>
          <w:b/>
          <w:color w:val="70AD47"/>
        </w:rPr>
      </w:pPr>
      <w:r w:rsidRPr="00717788">
        <w:rPr>
          <w:rFonts w:cstheme="minorHAnsi"/>
          <w:b/>
          <w:color w:val="70AD47"/>
        </w:rPr>
        <w:t>Forma</w:t>
      </w:r>
    </w:p>
    <w:p w14:paraId="4BBBD7B2"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[1] Pirmajā nodarbībā (2,5 a/h)</w:t>
      </w:r>
      <w:r w:rsidRPr="00717788">
        <w:rPr>
          <w:rFonts w:cstheme="minorHAnsi"/>
          <w:color w:val="70AD47"/>
        </w:rPr>
        <w:t xml:space="preserve"> </w:t>
      </w:r>
      <w:r w:rsidRPr="00717788">
        <w:rPr>
          <w:rFonts w:cstheme="minorHAnsi"/>
          <w:color w:val="000000"/>
        </w:rPr>
        <w:t xml:space="preserve">MG tiek atgādināti galvenie tiesību avoti bērna labāko interešu principa īstenošanai, pamatjēdzienu izpratne un elementu saturs, kā arī iepazīstināta ar izmaiņām tiesiskajā regulējumā, jaunāko praksi, attīstāmās prakses </w:t>
      </w:r>
      <w:r w:rsidRPr="00717788">
        <w:rPr>
          <w:rFonts w:cstheme="minorHAnsi"/>
          <w:color w:val="000000"/>
        </w:rPr>
        <w:lastRenderedPageBreak/>
        <w:t>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14:paraId="004E9C43" w14:textId="77777777" w:rsidR="009B14BB" w:rsidRPr="00717788" w:rsidRDefault="009B14BB" w:rsidP="009B14BB">
      <w:pPr>
        <w:jc w:val="both"/>
        <w:rPr>
          <w:rFonts w:cstheme="minorHAnsi"/>
        </w:rPr>
      </w:pPr>
      <w:r w:rsidRPr="00717788">
        <w:rPr>
          <w:rFonts w:cstheme="minorHAnsi"/>
        </w:rPr>
        <w:t>Pasniedzējs vadās pēc prezentācijas, kurā vispirms izklāsta normatīvo aktu grozījumus, pēc tam secīgi izmaiņas politikas plānošanas dokumentos un visbeidzot institūciju praksē.</w:t>
      </w:r>
    </w:p>
    <w:sdt>
      <w:sdtPr>
        <w:rPr>
          <w:rFonts w:cstheme="minorHAnsi"/>
        </w:rPr>
        <w:tag w:val="goog_rdk_2447"/>
        <w:id w:val="1328943568"/>
      </w:sdtPr>
      <w:sdtEndPr/>
      <w:sdtContent>
        <w:p w14:paraId="62CD6C96" w14:textId="77777777" w:rsidR="009B14BB" w:rsidRPr="00717788" w:rsidRDefault="009B14BB" w:rsidP="009B14BB">
          <w:pPr>
            <w:jc w:val="both"/>
            <w:rPr>
              <w:rFonts w:cstheme="minorHAnsi"/>
            </w:rPr>
          </w:pPr>
          <w:r w:rsidRPr="00717788">
            <w:rPr>
              <w:rFonts w:cstheme="minorHAnsi"/>
            </w:rPr>
            <w:t xml:space="preserve">Prezentācijā pasniedzējs papildina uz nodarbības brīdi aktuālo informāciju par grozījumiem galvenajos Latvijai saistošajos starptautiskajos līgumos (piemēram, </w:t>
          </w:r>
          <w:hyperlink r:id="rId134" w:history="1">
            <w:r w:rsidRPr="00717788">
              <w:rPr>
                <w:rStyle w:val="Hipersaite"/>
                <w:rFonts w:cstheme="minorHAnsi"/>
              </w:rPr>
              <w:t>ANO Bērnu tiesību konvencijā</w:t>
            </w:r>
          </w:hyperlink>
          <w:r w:rsidRPr="00717788">
            <w:rPr>
              <w:rFonts w:cstheme="minorHAnsi"/>
            </w:rPr>
            <w:t xml:space="preserve">) un Latvijas normatīvajos aktos (piemēram, </w:t>
          </w:r>
          <w:hyperlink r:id="rId135" w:history="1">
            <w:r w:rsidRPr="00717788">
              <w:rPr>
                <w:rStyle w:val="Hipersaite"/>
                <w:rFonts w:cstheme="minorHAnsi"/>
              </w:rPr>
              <w:t>BTAL</w:t>
            </w:r>
          </w:hyperlink>
          <w:r w:rsidRPr="00717788">
            <w:rPr>
              <w:rFonts w:cstheme="minorHAnsi"/>
            </w:rPr>
            <w:t xml:space="preserve">), kā arī  par jaunākajiem Latvijas, Eiropas Padomes, Eiropas Savienības un ANO politikas attīstības dokumentiem. </w:t>
          </w:r>
        </w:p>
      </w:sdtContent>
    </w:sdt>
    <w:p w14:paraId="7DCBA3D0" w14:textId="77777777" w:rsidR="009B14BB" w:rsidRPr="00717788" w:rsidRDefault="009B14BB" w:rsidP="009B14BB">
      <w:pPr>
        <w:jc w:val="both"/>
        <w:rPr>
          <w:rFonts w:cstheme="minorHAnsi"/>
        </w:rPr>
      </w:pPr>
      <w:r w:rsidRPr="00717788">
        <w:rPr>
          <w:rFonts w:cstheme="minorHAnsi"/>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14:paraId="08584B51" w14:textId="77777777" w:rsidR="009B14BB" w:rsidRPr="00717788" w:rsidRDefault="009B14BB" w:rsidP="009B14BB">
      <w:pPr>
        <w:jc w:val="both"/>
        <w:rPr>
          <w:rFonts w:cstheme="minorHAnsi"/>
        </w:rPr>
      </w:pPr>
      <w:r w:rsidRPr="00717788">
        <w:rPr>
          <w:rFonts w:cstheme="minorHAnsi"/>
        </w:rPr>
        <w:t xml:space="preserve">Tāpat prezentācijā iekļauj Latvijas tiesu (Satversmes tiesas, administratīvās tiesas, vispārējās jurisdikcijas tiesas) un kompetento institūciju (piemēram, </w:t>
      </w:r>
      <w:r w:rsidRPr="00717788">
        <w:rPr>
          <w:rFonts w:cstheme="minorHAnsi"/>
          <w:color w:val="000000"/>
        </w:rPr>
        <w:t>BAC</w:t>
      </w:r>
      <w:r w:rsidRPr="00717788">
        <w:rPr>
          <w:rFonts w:cstheme="minorHAnsi"/>
        </w:rPr>
        <w:t xml:space="preserve">, bāriņtiesu), Eiropas Cilvēktiesību tiesas, Eiropas Savienības Tiesas, ANO </w:t>
      </w:r>
      <w:r w:rsidRPr="00717788">
        <w:rPr>
          <w:rFonts w:cstheme="minorHAnsi"/>
          <w:highlight w:val="white"/>
        </w:rPr>
        <w:t>Bērnu tiesību komiteja</w:t>
      </w:r>
      <w:r w:rsidRPr="00717788">
        <w:rPr>
          <w:rFonts w:cstheme="minorHAnsi"/>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14:paraId="3E4E1381" w14:textId="77777777" w:rsidR="009B14BB" w:rsidRPr="00717788" w:rsidRDefault="009B14BB" w:rsidP="009B14BB">
      <w:pPr>
        <w:jc w:val="both"/>
        <w:rPr>
          <w:rFonts w:cstheme="minorHAnsi"/>
        </w:rPr>
      </w:pPr>
      <w:r w:rsidRPr="00717788">
        <w:rPr>
          <w:rFonts w:cstheme="minorHAnsi"/>
        </w:rPr>
        <w:t xml:space="preserve">Prezentācijā ietver precīzas atsauces uz normatīvo aktu grozījumiem, politikas plānošanas dokumentiem un institūciju praksi, kā arī citiem avotiem, lai MG speciālisti var atrast konkrēto avotu un iepazīties ar visu dokumentu. </w:t>
      </w:r>
    </w:p>
    <w:p w14:paraId="544F14BA" w14:textId="77777777" w:rsidR="009B14BB" w:rsidRPr="00717788" w:rsidRDefault="009B14BB" w:rsidP="009B14BB">
      <w:pPr>
        <w:jc w:val="both"/>
        <w:rPr>
          <w:rFonts w:cstheme="minorHAnsi"/>
        </w:rPr>
      </w:pPr>
      <w:r w:rsidRPr="00717788">
        <w:rPr>
          <w:rFonts w:cstheme="minorHAnsi"/>
        </w:rPr>
        <w:t xml:space="preserve">Pasniedzējs iekļauj prezentācijā vai sagatavo izdales materiālus par svarīgākajiem normatīvo aktu grozījumiem, tostarp no normatīvo aktu anotācijām, politikas plānošanas dokumentu prioritātēm un pamatojumu, tiesu un citu institūciju prakses atziņām. </w:t>
      </w:r>
    </w:p>
    <w:p w14:paraId="78DB0DBE" w14:textId="77777777" w:rsidR="009B14BB" w:rsidRPr="00717788" w:rsidRDefault="009B14BB" w:rsidP="009B14BB">
      <w:pPr>
        <w:jc w:val="both"/>
        <w:rPr>
          <w:rFonts w:cstheme="minorHAnsi"/>
        </w:rPr>
      </w:pPr>
      <w:r w:rsidRPr="00717788">
        <w:rPr>
          <w:rFonts w:cstheme="minorHAnsi"/>
        </w:rPr>
        <w:t>Pasniedzējs var nodarbību sadalīt divās daļās vai lekcijas ietvaros atļaut uzdot jautājumus, rosināt diskusiju par būtiskākajiem aspektiem.</w:t>
      </w:r>
    </w:p>
    <w:p w14:paraId="06AB1AA1" w14:textId="77777777" w:rsidR="009B14BB" w:rsidRPr="00717788" w:rsidRDefault="009B14BB" w:rsidP="009B14BB">
      <w:pPr>
        <w:pBdr>
          <w:top w:val="nil"/>
          <w:left w:val="nil"/>
          <w:bottom w:val="nil"/>
          <w:right w:val="nil"/>
          <w:between w:val="nil"/>
        </w:pBdr>
        <w:ind w:left="720"/>
        <w:jc w:val="both"/>
        <w:rPr>
          <w:rFonts w:cstheme="minorHAnsi"/>
          <w:color w:val="000000"/>
        </w:rPr>
      </w:pPr>
    </w:p>
    <w:p w14:paraId="6D29357A"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[2] Otrajā nodarbībā (1,5 a/h) </w:t>
      </w:r>
      <w:r w:rsidRPr="00717788">
        <w:rPr>
          <w:rFonts w:cstheme="minorHAnsi"/>
          <w:color w:val="000000"/>
        </w:rPr>
        <w:t>tiek uzsākts trīs diskusiju cikls. Otrā nodarbība ir 1. diskusija.</w:t>
      </w:r>
    </w:p>
    <w:p w14:paraId="60F582DA" w14:textId="77777777" w:rsidR="009B14BB" w:rsidRPr="00717788" w:rsidRDefault="009B14BB" w:rsidP="009B14BB">
      <w:pPr>
        <w:jc w:val="both"/>
        <w:rPr>
          <w:rFonts w:cstheme="minorHAnsi"/>
        </w:rPr>
      </w:pPr>
      <w:r w:rsidRPr="00717788">
        <w:rPr>
          <w:rFonts w:cstheme="minorHAnsi"/>
          <w:i/>
        </w:rPr>
        <w:t xml:space="preserve">1.diskusija – </w:t>
      </w:r>
      <w:r w:rsidRPr="00717788">
        <w:rPr>
          <w:rFonts w:cstheme="minorHAnsi"/>
        </w:rPr>
        <w:t xml:space="preserve">ir par tēmas pamata elementu piemērošanu praksē, saskaņā ar </w:t>
      </w:r>
      <w:sdt>
        <w:sdtPr>
          <w:rPr>
            <w:rFonts w:cstheme="minorHAnsi"/>
          </w:rPr>
          <w:tag w:val="goog_rdk_1148"/>
          <w:id w:val="-564335530"/>
        </w:sdtPr>
        <w:sdtEndPr/>
        <w:sdtContent>
          <w:r w:rsidRPr="00717788">
            <w:rPr>
              <w:rFonts w:cstheme="minorHAnsi"/>
            </w:rPr>
            <w:t xml:space="preserve">mācību </w:t>
          </w:r>
        </w:sdtContent>
      </w:sdt>
      <w:r w:rsidRPr="00717788">
        <w:rPr>
          <w:rFonts w:cstheme="minorHAnsi"/>
        </w:rPr>
        <w:t>programmu.</w:t>
      </w:r>
    </w:p>
    <w:p w14:paraId="45A9D703" w14:textId="77777777" w:rsidR="009B14BB" w:rsidRPr="00717788" w:rsidRDefault="009B14BB" w:rsidP="009B14BB">
      <w:pPr>
        <w:jc w:val="both"/>
        <w:rPr>
          <w:rFonts w:cstheme="minorHAnsi"/>
        </w:rPr>
      </w:pPr>
    </w:p>
    <w:sdt>
      <w:sdtPr>
        <w:rPr>
          <w:rFonts w:cstheme="minorHAnsi"/>
        </w:rPr>
        <w:tag w:val="goog_rdk_1150"/>
        <w:id w:val="-948539221"/>
      </w:sdtPr>
      <w:sdtEndPr/>
      <w:sdtContent>
        <w:p w14:paraId="1FAA648F" w14:textId="77777777" w:rsidR="009B14BB" w:rsidRPr="00717788" w:rsidRDefault="009B14BB" w:rsidP="009B14BB">
          <w:pPr>
            <w:jc w:val="both"/>
            <w:rPr>
              <w:rFonts w:cstheme="minorHAnsi"/>
            </w:rPr>
          </w:pPr>
          <w:r w:rsidRPr="00717788">
            <w:rPr>
              <w:rFonts w:cstheme="minorHAnsi"/>
            </w:rPr>
            <w:t>MG tiek sadalīta 3 grupās, kur katrai grupai dota viena no šīm tēmām:</w:t>
          </w:r>
          <w:sdt>
            <w:sdtPr>
              <w:rPr>
                <w:rFonts w:cstheme="minorHAnsi"/>
              </w:rPr>
              <w:tag w:val="goog_rdk_1149"/>
              <w:id w:val="113645093"/>
            </w:sdtPr>
            <w:sdtEndPr/>
            <w:sdtContent/>
          </w:sdt>
        </w:p>
      </w:sdtContent>
    </w:sdt>
    <w:sdt>
      <w:sdtPr>
        <w:rPr>
          <w:rFonts w:cstheme="minorHAnsi"/>
        </w:rPr>
        <w:tag w:val="goog_rdk_1154"/>
        <w:id w:val="-1817719959"/>
      </w:sdtPr>
      <w:sdtEndPr/>
      <w:sdtContent>
        <w:p w14:paraId="66E08CF3" w14:textId="77777777" w:rsidR="009B14BB" w:rsidRPr="00717788" w:rsidRDefault="009B14BB" w:rsidP="00C71636">
          <w:pPr>
            <w:numPr>
              <w:ilvl w:val="0"/>
              <w:numId w:val="20"/>
            </w:numPr>
            <w:ind w:left="810" w:hanging="243"/>
            <w:jc w:val="both"/>
            <w:rPr>
              <w:rFonts w:cstheme="minorHAnsi"/>
            </w:rPr>
          </w:pPr>
          <w:r w:rsidRPr="00717788">
            <w:rPr>
              <w:rFonts w:cstheme="minorHAnsi"/>
            </w:rPr>
            <w:t xml:space="preserve"> bērnu intereses un tās raksturojošie aspekti;</w:t>
          </w:r>
          <w:sdt>
            <w:sdtPr>
              <w:rPr>
                <w:rFonts w:cstheme="minorHAnsi"/>
              </w:rPr>
              <w:tag w:val="goog_rdk_1153"/>
              <w:id w:val="-1864508948"/>
            </w:sdtPr>
            <w:sdtEndPr/>
            <w:sdtContent/>
          </w:sdt>
        </w:p>
      </w:sdtContent>
    </w:sdt>
    <w:sdt>
      <w:sdtPr>
        <w:rPr>
          <w:rFonts w:cstheme="minorHAnsi"/>
        </w:rPr>
        <w:tag w:val="goog_rdk_1160"/>
        <w:id w:val="1533618137"/>
      </w:sdtPr>
      <w:sdtEndPr/>
      <w:sdtContent>
        <w:p w14:paraId="4F8C3FA9" w14:textId="77777777" w:rsidR="009B14BB" w:rsidRPr="00717788" w:rsidRDefault="009B14BB" w:rsidP="00C71636">
          <w:pPr>
            <w:numPr>
              <w:ilvl w:val="0"/>
              <w:numId w:val="20"/>
            </w:numPr>
            <w:ind w:left="810" w:hanging="243"/>
            <w:jc w:val="both"/>
            <w:rPr>
              <w:rFonts w:cstheme="minorHAnsi"/>
            </w:rPr>
          </w:pPr>
          <w:r w:rsidRPr="00717788">
            <w:rPr>
              <w:rFonts w:cstheme="minorHAnsi"/>
            </w:rPr>
            <w:t xml:space="preserve"> bērna </w:t>
          </w:r>
          <w:r w:rsidRPr="00717788">
            <w:rPr>
              <w:rFonts w:cstheme="minorHAnsi"/>
              <w:highlight w:val="white"/>
            </w:rPr>
            <w:t>diskriminācijas aizliegums un diskriminācijas negatīvās sekas</w:t>
          </w:r>
          <w:sdt>
            <w:sdtPr>
              <w:rPr>
                <w:rFonts w:cstheme="minorHAnsi"/>
              </w:rPr>
              <w:tag w:val="goog_rdk_1157"/>
              <w:id w:val="1511101589"/>
            </w:sdtPr>
            <w:sdtEndPr/>
            <w:sdtContent>
              <w:r w:rsidRPr="00717788">
                <w:rPr>
                  <w:rFonts w:cstheme="minorHAnsi"/>
                  <w:highlight w:val="white"/>
                </w:rPr>
                <w:t>;</w:t>
              </w:r>
            </w:sdtContent>
          </w:sdt>
          <w:sdt>
            <w:sdtPr>
              <w:rPr>
                <w:rFonts w:cstheme="minorHAnsi"/>
              </w:rPr>
              <w:tag w:val="goog_rdk_1158"/>
              <w:id w:val="2036305925"/>
              <w:showingPlcHdr/>
            </w:sdtPr>
            <w:sdtEndPr/>
            <w:sdtContent>
              <w:r w:rsidRPr="00717788">
                <w:rPr>
                  <w:rFonts w:cstheme="minorHAnsi"/>
                </w:rPr>
                <w:t xml:space="preserve">     </w:t>
              </w:r>
            </w:sdtContent>
          </w:sdt>
          <w:sdt>
            <w:sdtPr>
              <w:rPr>
                <w:rFonts w:cstheme="minorHAnsi"/>
              </w:rPr>
              <w:tag w:val="goog_rdk_1159"/>
              <w:id w:val="-2146652380"/>
              <w:showingPlcHdr/>
            </w:sdtPr>
            <w:sdtEndPr/>
            <w:sdtContent>
              <w:r w:rsidRPr="00717788">
                <w:rPr>
                  <w:rFonts w:cstheme="minorHAnsi"/>
                </w:rPr>
                <w:t xml:space="preserve">     </w:t>
              </w:r>
            </w:sdtContent>
          </w:sdt>
        </w:p>
      </w:sdtContent>
    </w:sdt>
    <w:sdt>
      <w:sdtPr>
        <w:rPr>
          <w:rFonts w:cstheme="minorHAnsi"/>
        </w:rPr>
        <w:tag w:val="goog_rdk_1164"/>
        <w:id w:val="1233201035"/>
      </w:sdtPr>
      <w:sdtEndPr/>
      <w:sdtContent>
        <w:p w14:paraId="52731A20" w14:textId="77777777" w:rsidR="009B14BB" w:rsidRPr="00717788" w:rsidRDefault="009B14BB" w:rsidP="00C71636">
          <w:pPr>
            <w:numPr>
              <w:ilvl w:val="0"/>
              <w:numId w:val="20"/>
            </w:numPr>
            <w:ind w:left="810" w:hanging="243"/>
            <w:jc w:val="both"/>
            <w:rPr>
              <w:rFonts w:cstheme="minorHAnsi"/>
            </w:rPr>
          </w:pPr>
          <w:r w:rsidRPr="00717788">
            <w:rPr>
              <w:rFonts w:cstheme="minorHAnsi"/>
            </w:rPr>
            <w:t xml:space="preserve"> </w:t>
          </w:r>
          <w:r w:rsidRPr="00717788">
            <w:rPr>
              <w:rFonts w:cstheme="minorHAnsi"/>
              <w:highlight w:val="white"/>
            </w:rPr>
            <w:t xml:space="preserve">vardarbība, tās atpazīšana un ziņošana. </w:t>
          </w:r>
          <w:sdt>
            <w:sdtPr>
              <w:rPr>
                <w:rFonts w:cstheme="minorHAnsi"/>
              </w:rPr>
              <w:tag w:val="goog_rdk_1163"/>
              <w:id w:val="-785571344"/>
              <w:showingPlcHdr/>
            </w:sdtPr>
            <w:sdtEndPr/>
            <w:sdtContent>
              <w:r w:rsidRPr="00717788">
                <w:rPr>
                  <w:rFonts w:cstheme="minorHAnsi"/>
                </w:rPr>
                <w:t xml:space="preserve">     </w:t>
              </w:r>
            </w:sdtContent>
          </w:sdt>
        </w:p>
      </w:sdtContent>
    </w:sdt>
    <w:p w14:paraId="24BE0E66" w14:textId="77777777" w:rsidR="009B14BB" w:rsidRPr="00717788" w:rsidRDefault="009B14BB" w:rsidP="009B14BB">
      <w:pPr>
        <w:jc w:val="both"/>
        <w:rPr>
          <w:rFonts w:cstheme="minorHAnsi"/>
          <w:highlight w:val="white"/>
        </w:rPr>
      </w:pPr>
    </w:p>
    <w:p w14:paraId="2A3B318D" w14:textId="77777777" w:rsidR="009B14BB" w:rsidRPr="00717788" w:rsidRDefault="009B14BB" w:rsidP="009B14BB">
      <w:pPr>
        <w:jc w:val="both"/>
        <w:rPr>
          <w:rFonts w:cstheme="minorHAnsi"/>
          <w:highlight w:val="white"/>
        </w:rPr>
      </w:pPr>
      <w:r w:rsidRPr="00717788">
        <w:rPr>
          <w:rFonts w:cstheme="minorHAnsi"/>
          <w:highlight w:val="white"/>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3BE8C78A" w14:textId="77777777" w:rsidR="009B14BB" w:rsidRPr="00717788" w:rsidRDefault="009B14BB" w:rsidP="009B14BB">
      <w:pPr>
        <w:jc w:val="both"/>
        <w:rPr>
          <w:rFonts w:cstheme="minorHAnsi"/>
        </w:rPr>
      </w:pPr>
      <w:r w:rsidRPr="00717788">
        <w:rPr>
          <w:rFonts w:cstheme="minorHAnsi"/>
        </w:rPr>
        <w:lastRenderedPageBreak/>
        <w:t>Pēc grupu atsevišķās diskusijas, grupa izvirza pārstāvjus, kuri iepazīstina pārējo grupu pārstāvjus ar secinājumiem. Tiek uzklausīti abu pārējo grupu viedokļi un vērtējums. Notiek diskusija, kurā ar savu viedokli piedalās arī pasniedzējs.</w:t>
      </w:r>
    </w:p>
    <w:p w14:paraId="6C3BC063" w14:textId="77777777" w:rsidR="009B14BB" w:rsidRPr="00717788" w:rsidRDefault="009B14BB" w:rsidP="009B14BB">
      <w:pPr>
        <w:jc w:val="both"/>
        <w:rPr>
          <w:rFonts w:cstheme="minorHAnsi"/>
        </w:rPr>
      </w:pPr>
      <w:r w:rsidRPr="00717788">
        <w:rPr>
          <w:rFonts w:cstheme="minorHAnsi"/>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14:paraId="4B508C34"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6C1F72A4" w14:textId="77777777" w:rsidR="009B14BB" w:rsidRPr="00717788" w:rsidRDefault="009B14BB" w:rsidP="009B14BB">
      <w:pPr>
        <w:jc w:val="both"/>
        <w:rPr>
          <w:rFonts w:cstheme="minorHAnsi"/>
        </w:rPr>
      </w:pPr>
      <w:r w:rsidRPr="00717788">
        <w:rPr>
          <w:rFonts w:cstheme="minorHAnsi"/>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14:paraId="0D7DEFEC"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[3] Trešajā nodarbībā (1,5 a/h) </w:t>
      </w:r>
      <w:r w:rsidRPr="00717788">
        <w:rPr>
          <w:rFonts w:cstheme="minorHAnsi"/>
          <w:iCs/>
        </w:rPr>
        <w:t>ir</w:t>
      </w:r>
      <w:r w:rsidRPr="00717788">
        <w:rPr>
          <w:rFonts w:cstheme="minorHAnsi"/>
          <w:i/>
        </w:rPr>
        <w:t xml:space="preserve"> </w:t>
      </w:r>
      <w:r w:rsidRPr="00717788">
        <w:rPr>
          <w:rFonts w:cstheme="minorHAnsi"/>
          <w:i/>
          <w:color w:val="000000"/>
        </w:rPr>
        <w:t>2. diskusija</w:t>
      </w:r>
      <w:r w:rsidRPr="00717788">
        <w:rPr>
          <w:rFonts w:cstheme="minorHAnsi"/>
          <w:color w:val="000000"/>
        </w:rPr>
        <w:t xml:space="preserve"> – par procesuāliem jautājumiem, kuri MG jārisina, veicot savus ikdienas profesionālos pienākumus</w:t>
      </w:r>
      <w:sdt>
        <w:sdtPr>
          <w:rPr>
            <w:rFonts w:cstheme="minorHAnsi"/>
          </w:rPr>
          <w:tag w:val="goog_rdk_1169"/>
          <w:id w:val="1545325799"/>
          <w:showingPlcHdr/>
        </w:sdtPr>
        <w:sdtEndPr/>
        <w:sdtContent>
          <w:r w:rsidRPr="00717788">
            <w:rPr>
              <w:rFonts w:cstheme="minorHAnsi"/>
            </w:rPr>
            <w:t xml:space="preserve">     </w:t>
          </w:r>
        </w:sdtContent>
      </w:sdt>
      <w:r w:rsidRPr="00717788">
        <w:rPr>
          <w:rFonts w:cstheme="minorHAnsi"/>
          <w:color w:val="000000"/>
        </w:rPr>
        <w:t>.</w:t>
      </w:r>
    </w:p>
    <w:sdt>
      <w:sdtPr>
        <w:rPr>
          <w:rFonts w:cstheme="minorHAnsi"/>
        </w:rPr>
        <w:tag w:val="goog_rdk_1171"/>
        <w:id w:val="-170954465"/>
      </w:sdtPr>
      <w:sdtEndPr/>
      <w:sdtContent>
        <w:p w14:paraId="3369EB68" w14:textId="77777777" w:rsidR="009B14BB" w:rsidRPr="00717788" w:rsidRDefault="009B14BB" w:rsidP="009B14BB">
          <w:pPr>
            <w:jc w:val="both"/>
            <w:rPr>
              <w:rFonts w:cstheme="minorHAnsi"/>
            </w:rPr>
          </w:pPr>
          <w:r w:rsidRPr="00717788">
            <w:rPr>
              <w:rFonts w:cstheme="minorHAnsi"/>
            </w:rPr>
            <w:t>MG tiek sadalīta 3 grupās, kur katrai grupai dota viena no šīm tēmām:</w:t>
          </w:r>
          <w:sdt>
            <w:sdtPr>
              <w:rPr>
                <w:rFonts w:cstheme="minorHAnsi"/>
              </w:rPr>
              <w:tag w:val="goog_rdk_1170"/>
              <w:id w:val="271444510"/>
            </w:sdtPr>
            <w:sdtEndPr/>
            <w:sdtContent/>
          </w:sdt>
        </w:p>
      </w:sdtContent>
    </w:sdt>
    <w:sdt>
      <w:sdtPr>
        <w:rPr>
          <w:rFonts w:cstheme="minorHAnsi"/>
        </w:rPr>
        <w:tag w:val="goog_rdk_1175"/>
        <w:id w:val="934325357"/>
      </w:sdtPr>
      <w:sdtEndPr/>
      <w:sdtContent>
        <w:p w14:paraId="0178B0E1" w14:textId="77777777" w:rsidR="009B14BB" w:rsidRPr="00717788" w:rsidRDefault="009B14BB" w:rsidP="00C71636">
          <w:pPr>
            <w:numPr>
              <w:ilvl w:val="0"/>
              <w:numId w:val="21"/>
            </w:numPr>
            <w:ind w:left="993" w:hanging="426"/>
            <w:jc w:val="both"/>
            <w:rPr>
              <w:rFonts w:cstheme="minorHAnsi"/>
            </w:rPr>
          </w:pPr>
          <w:r w:rsidRPr="00717788">
            <w:rPr>
              <w:rFonts w:cstheme="minorHAnsi"/>
            </w:rPr>
            <w:t xml:space="preserve">bērnu interešu izvērtēšana un noteikšana; </w:t>
          </w:r>
          <w:sdt>
            <w:sdtPr>
              <w:rPr>
                <w:rFonts w:cstheme="minorHAnsi"/>
              </w:rPr>
              <w:tag w:val="goog_rdk_1174"/>
              <w:id w:val="-2091154433"/>
            </w:sdtPr>
            <w:sdtEndPr/>
            <w:sdtContent/>
          </w:sdt>
        </w:p>
      </w:sdtContent>
    </w:sdt>
    <w:sdt>
      <w:sdtPr>
        <w:rPr>
          <w:rFonts w:cstheme="minorHAnsi"/>
        </w:rPr>
        <w:tag w:val="goog_rdk_1182"/>
        <w:id w:val="-1696299104"/>
      </w:sdtPr>
      <w:sdtEndPr/>
      <w:sdtContent>
        <w:p w14:paraId="0E264EC7" w14:textId="77777777" w:rsidR="009B14BB" w:rsidRPr="00717788" w:rsidRDefault="009B14BB" w:rsidP="00C71636">
          <w:pPr>
            <w:numPr>
              <w:ilvl w:val="0"/>
              <w:numId w:val="21"/>
            </w:numPr>
            <w:ind w:left="993" w:hanging="426"/>
            <w:jc w:val="both"/>
            <w:rPr>
              <w:rFonts w:cstheme="minorHAnsi"/>
            </w:rPr>
          </w:pPr>
          <w:r w:rsidRPr="00717788">
            <w:rPr>
              <w:rFonts w:cstheme="minorHAnsi"/>
              <w:highlight w:val="white"/>
            </w:rPr>
            <w:t xml:space="preserve">bērnu interešu raksturojošo aspektu </w:t>
          </w:r>
          <w:r w:rsidRPr="00717788">
            <w:rPr>
              <w:rFonts w:cstheme="minorHAnsi"/>
            </w:rPr>
            <w:t>nozīme konkrētās faktiskās situācijās</w:t>
          </w:r>
          <w:sdt>
            <w:sdtPr>
              <w:rPr>
                <w:rFonts w:cstheme="minorHAnsi"/>
              </w:rPr>
              <w:tag w:val="goog_rdk_1179"/>
              <w:id w:val="-914169541"/>
            </w:sdtPr>
            <w:sdtEndPr/>
            <w:sdtContent>
              <w:r w:rsidRPr="00717788">
                <w:rPr>
                  <w:rFonts w:cstheme="minorHAnsi"/>
                </w:rPr>
                <w:t>;</w:t>
              </w:r>
            </w:sdtContent>
          </w:sdt>
          <w:sdt>
            <w:sdtPr>
              <w:rPr>
                <w:rFonts w:cstheme="minorHAnsi"/>
              </w:rPr>
              <w:tag w:val="goog_rdk_1180"/>
              <w:id w:val="118729004"/>
              <w:showingPlcHdr/>
            </w:sdtPr>
            <w:sdtEndPr/>
            <w:sdtContent>
              <w:r w:rsidRPr="00717788">
                <w:rPr>
                  <w:rFonts w:cstheme="minorHAnsi"/>
                </w:rPr>
                <w:t xml:space="preserve">     </w:t>
              </w:r>
            </w:sdtContent>
          </w:sdt>
          <w:r w:rsidRPr="00717788">
            <w:rPr>
              <w:rFonts w:cstheme="minorHAnsi"/>
            </w:rPr>
            <w:t xml:space="preserve"> </w:t>
          </w:r>
          <w:sdt>
            <w:sdtPr>
              <w:rPr>
                <w:rFonts w:cstheme="minorHAnsi"/>
              </w:rPr>
              <w:tag w:val="goog_rdk_1181"/>
              <w:id w:val="1383442000"/>
              <w:showingPlcHdr/>
            </w:sdtPr>
            <w:sdtEndPr/>
            <w:sdtContent>
              <w:r w:rsidRPr="00717788">
                <w:rPr>
                  <w:rFonts w:cstheme="minorHAnsi"/>
                </w:rPr>
                <w:t xml:space="preserve">     </w:t>
              </w:r>
            </w:sdtContent>
          </w:sdt>
        </w:p>
      </w:sdtContent>
    </w:sdt>
    <w:sdt>
      <w:sdtPr>
        <w:rPr>
          <w:rFonts w:cstheme="minorHAnsi"/>
        </w:rPr>
        <w:tag w:val="goog_rdk_1186"/>
        <w:id w:val="-522941122"/>
      </w:sdtPr>
      <w:sdtEndPr/>
      <w:sdtContent>
        <w:p w14:paraId="6EA8F41E" w14:textId="77777777" w:rsidR="009B14BB" w:rsidRPr="00717788" w:rsidRDefault="009B14BB" w:rsidP="00C71636">
          <w:pPr>
            <w:numPr>
              <w:ilvl w:val="0"/>
              <w:numId w:val="21"/>
            </w:numPr>
            <w:ind w:left="993" w:hanging="426"/>
            <w:jc w:val="both"/>
            <w:rPr>
              <w:rFonts w:cstheme="minorHAnsi"/>
            </w:rPr>
          </w:pPr>
          <w:r w:rsidRPr="00717788">
            <w:rPr>
              <w:rFonts w:cstheme="minorHAnsi"/>
              <w:highlight w:val="white"/>
            </w:rPr>
            <w:t>situācijas ilgtspējīgs risinājums.</w:t>
          </w:r>
          <w:sdt>
            <w:sdtPr>
              <w:rPr>
                <w:rFonts w:cstheme="minorHAnsi"/>
              </w:rPr>
              <w:tag w:val="goog_rdk_1185"/>
              <w:id w:val="8884112"/>
              <w:showingPlcHdr/>
            </w:sdtPr>
            <w:sdtEndPr/>
            <w:sdtContent>
              <w:r w:rsidRPr="00717788">
                <w:rPr>
                  <w:rFonts w:cstheme="minorHAnsi"/>
                </w:rPr>
                <w:t xml:space="preserve">     </w:t>
              </w:r>
            </w:sdtContent>
          </w:sdt>
        </w:p>
      </w:sdtContent>
    </w:sdt>
    <w:p w14:paraId="62AA27B5" w14:textId="77777777" w:rsidR="009B14BB" w:rsidRPr="00717788" w:rsidRDefault="009B14BB" w:rsidP="009B14BB">
      <w:pPr>
        <w:jc w:val="both"/>
        <w:rPr>
          <w:rFonts w:cstheme="minorHAnsi"/>
          <w:highlight w:val="white"/>
        </w:rPr>
      </w:pPr>
    </w:p>
    <w:p w14:paraId="34C23647" w14:textId="77777777" w:rsidR="009B14BB" w:rsidRPr="00717788" w:rsidRDefault="009B14BB" w:rsidP="009B14BB">
      <w:pPr>
        <w:jc w:val="both"/>
        <w:rPr>
          <w:rFonts w:cstheme="minorHAnsi"/>
          <w:highlight w:val="white"/>
        </w:rPr>
      </w:pPr>
      <w:r w:rsidRPr="00717788">
        <w:rPr>
          <w:rFonts w:cstheme="minorHAnsi"/>
          <w:highlight w:val="white"/>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19A90E5F" w14:textId="77777777" w:rsidR="009B14BB" w:rsidRPr="00717788" w:rsidRDefault="009B14BB" w:rsidP="009B14BB">
      <w:pPr>
        <w:jc w:val="both"/>
        <w:rPr>
          <w:rFonts w:cstheme="minorHAnsi"/>
        </w:rPr>
      </w:pPr>
      <w:r w:rsidRPr="00717788">
        <w:rPr>
          <w:rFonts w:cstheme="minorHAnsi"/>
        </w:rPr>
        <w:t>Pēc grupu atsevišķās diskusijas, grupa izvirza pārstāvjus, kuri iepazīstina pārējo grupu pārstāvjus ar secinājumiem. Tiek uzklausīti abu pārējo grupu viedokļi un vērtējums. Notiek diskusija, kurā ar savu viedokli piedalās arī pasniedzējs.</w:t>
      </w:r>
    </w:p>
    <w:p w14:paraId="05991E6B" w14:textId="77777777" w:rsidR="009B14BB" w:rsidRPr="00717788" w:rsidRDefault="009B14BB" w:rsidP="009B14BB">
      <w:pPr>
        <w:jc w:val="both"/>
        <w:rPr>
          <w:rFonts w:cstheme="minorHAnsi"/>
        </w:rPr>
      </w:pPr>
      <w:r w:rsidRPr="00717788">
        <w:rPr>
          <w:rFonts w:cstheme="minorHAnsi"/>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14:paraId="5E30A26C"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0AD3E1E1" w14:textId="77777777" w:rsidR="009B14BB" w:rsidRPr="00717788" w:rsidRDefault="009B14BB" w:rsidP="009B14BB">
      <w:pPr>
        <w:jc w:val="both"/>
        <w:rPr>
          <w:rFonts w:cstheme="minorHAnsi"/>
        </w:rPr>
      </w:pPr>
      <w:r w:rsidRPr="00717788">
        <w:rPr>
          <w:rFonts w:cstheme="minorHAnsi"/>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14:paraId="7D8D23A4" w14:textId="77777777" w:rsidR="009B14BB" w:rsidRPr="00717788" w:rsidRDefault="009B14BB" w:rsidP="009B14BB">
      <w:pPr>
        <w:pBdr>
          <w:top w:val="nil"/>
          <w:left w:val="nil"/>
          <w:bottom w:val="nil"/>
          <w:right w:val="nil"/>
          <w:between w:val="nil"/>
        </w:pBdr>
        <w:ind w:left="720"/>
        <w:jc w:val="both"/>
        <w:rPr>
          <w:rFonts w:cstheme="minorHAnsi"/>
          <w:i/>
          <w:color w:val="70AD47"/>
        </w:rPr>
      </w:pPr>
    </w:p>
    <w:p w14:paraId="2A9D3F8B"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[4] Ceturtajā nodarbībā (1,5 a/h) ir </w:t>
      </w:r>
      <w:r w:rsidRPr="00717788">
        <w:rPr>
          <w:rFonts w:cstheme="minorHAnsi"/>
          <w:i/>
          <w:color w:val="000000"/>
        </w:rPr>
        <w:t>3. diskusija</w:t>
      </w:r>
      <w:r w:rsidRPr="00717788">
        <w:rPr>
          <w:rFonts w:cstheme="minorHAnsi"/>
          <w:color w:val="000000"/>
        </w:rPr>
        <w:t xml:space="preserve"> paredzēta prakses piemēru, situāciju analīzei vai būtisku jautājumu apspriešanai, vadoties no MG dalībnieku profesionālās pieredzes. </w:t>
      </w:r>
      <w:r w:rsidRPr="00717788">
        <w:rPr>
          <w:rFonts w:cstheme="minorHAnsi"/>
        </w:rPr>
        <w:t xml:space="preserve">Pasniedzējs sagatavo izdales materiālu, kurā ietverts institūcijas nolēmums vai nolēmuma fragments. </w:t>
      </w:r>
    </w:p>
    <w:p w14:paraId="6D9B7FCD" w14:textId="77777777" w:rsidR="009B14BB" w:rsidRPr="00717788" w:rsidRDefault="009B14BB" w:rsidP="009B14BB">
      <w:pPr>
        <w:jc w:val="both"/>
        <w:rPr>
          <w:rFonts w:cstheme="minorHAnsi"/>
        </w:rPr>
      </w:pPr>
      <w:r w:rsidRPr="00717788">
        <w:rPr>
          <w:rFonts w:cstheme="minorHAnsi"/>
        </w:rPr>
        <w:lastRenderedPageBreak/>
        <w:t xml:space="preserve">Pasniedzējs sagatavo uz pasniegšanas brīdi aktuālus ar tēmu saistītus divus Satversmes tiesas, </w:t>
      </w:r>
      <w:sdt>
        <w:sdtPr>
          <w:rPr>
            <w:rFonts w:cstheme="minorHAnsi"/>
          </w:rPr>
          <w:tag w:val="goog_rdk_2458"/>
          <w:id w:val="-205029957"/>
        </w:sdtPr>
        <w:sdtEndPr/>
        <w:sdtContent>
          <w:r w:rsidRPr="00717788">
            <w:rPr>
              <w:rFonts w:cstheme="minorHAnsi"/>
            </w:rPr>
            <w:t>A</w:t>
          </w:r>
        </w:sdtContent>
      </w:sdt>
      <w:r w:rsidRPr="00717788">
        <w:rPr>
          <w:rFonts w:cstheme="minorHAnsi"/>
        </w:rPr>
        <w:t xml:space="preserve">dministratīvās tiesas, vispārējās jurisdikcijas tiesas, bāriņtiesas, Eiropas Cilvēktiesību tiesas, Eiropas Savienības Tiesas, ANO </w:t>
      </w:r>
      <w:r w:rsidRPr="00717788">
        <w:rPr>
          <w:rFonts w:cstheme="minorHAnsi"/>
          <w:highlight w:val="white"/>
        </w:rPr>
        <w:t>Bērnu tiesību komitejas</w:t>
      </w:r>
      <w:r w:rsidRPr="00717788">
        <w:rPr>
          <w:rFonts w:cstheme="minorHAnsi"/>
        </w:rPr>
        <w:t xml:space="preserve"> vai citas institūcijas nolēmumus vai nolēmuma fragmentus.</w:t>
      </w:r>
    </w:p>
    <w:p w14:paraId="0182C02E" w14:textId="77777777" w:rsidR="009B14BB" w:rsidRPr="00717788" w:rsidRDefault="009B14BB" w:rsidP="009B14BB">
      <w:pPr>
        <w:jc w:val="both"/>
        <w:rPr>
          <w:rFonts w:cstheme="minorHAnsi"/>
        </w:rPr>
      </w:pPr>
      <w:r w:rsidRPr="00717788">
        <w:rPr>
          <w:rFonts w:cstheme="minorHAnsi"/>
        </w:rPr>
        <w:t>MG tiek sadalīta 2 grupās. Katrai grupai tiek iedalīts viens no pasniedzēja sagatavotajiem institūcijas nolēmumiem vai nolēmuma fragmentiem. Grupa iepazīstas ar nolēmumu/ tā fragmentu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Notiek diskusija, kurā ar savu viedokli piedalās arī pasniedzējs.</w:t>
      </w:r>
    </w:p>
    <w:p w14:paraId="10135CFC" w14:textId="77777777" w:rsidR="009B14BB" w:rsidRPr="00717788" w:rsidRDefault="009B14BB" w:rsidP="009B14BB">
      <w:pPr>
        <w:jc w:val="both"/>
        <w:rPr>
          <w:rFonts w:cstheme="minorHAnsi"/>
        </w:rPr>
      </w:pPr>
      <w:r w:rsidRPr="00717788">
        <w:rPr>
          <w:rFonts w:cstheme="minorHAnsi"/>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14:paraId="51E2F2D5" w14:textId="77777777" w:rsidR="009B14BB" w:rsidRPr="00717788" w:rsidRDefault="009B14BB" w:rsidP="009B14BB">
      <w:pPr>
        <w:jc w:val="both"/>
        <w:rPr>
          <w:rFonts w:cstheme="minorHAnsi"/>
        </w:rPr>
      </w:pPr>
    </w:p>
    <w:p w14:paraId="0A8ABF12" w14:textId="77777777" w:rsidR="009B14BB" w:rsidRPr="00717788" w:rsidRDefault="009B14BB" w:rsidP="009B14BB">
      <w:pPr>
        <w:jc w:val="both"/>
        <w:rPr>
          <w:rFonts w:cstheme="minorHAnsi"/>
          <w:b/>
          <w:color w:val="70AD47"/>
        </w:rPr>
      </w:pPr>
      <w:r w:rsidRPr="00717788">
        <w:rPr>
          <w:rFonts w:cstheme="minorHAnsi"/>
          <w:b/>
          <w:color w:val="70AD47"/>
        </w:rPr>
        <w:t>Ieguvumi no šādas pieejas</w:t>
      </w:r>
    </w:p>
    <w:p w14:paraId="07D0BDB4" w14:textId="77777777" w:rsidR="009B14BB" w:rsidRPr="00717788" w:rsidRDefault="009B14BB" w:rsidP="009B14BB">
      <w:pPr>
        <w:jc w:val="both"/>
        <w:rPr>
          <w:rFonts w:cstheme="minorHAnsi"/>
        </w:rPr>
      </w:pPr>
      <w:r w:rsidRPr="00717788">
        <w:rPr>
          <w:rFonts w:cstheme="minorHAnsi"/>
        </w:rPr>
        <w:t>Laikam ejot mainās tiesiskais regulējums un bērna tiesību piemērošanas prakse, tāpēc moduļi veidoti elastīgi, lai gan pasniedzējam, gan MG speciālistiem, būtu iespējams tos piepildīt ar aktuālu informāciju, atbilstoši metodikai un mācību programmas mērķiem.</w:t>
      </w:r>
    </w:p>
    <w:p w14:paraId="6E0A63A7" w14:textId="77777777" w:rsidR="009B14BB" w:rsidRPr="00717788" w:rsidRDefault="009B14BB" w:rsidP="009B14BB">
      <w:pPr>
        <w:jc w:val="both"/>
        <w:rPr>
          <w:rFonts w:cstheme="minorHAnsi"/>
        </w:rPr>
      </w:pPr>
      <w:r w:rsidRPr="00717788">
        <w:rPr>
          <w:rFonts w:cstheme="minorHAnsi"/>
        </w:rPr>
        <w:t xml:space="preserve">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w:t>
      </w:r>
    </w:p>
    <w:p w14:paraId="1F9DDF87" w14:textId="77777777" w:rsidR="009B14BB" w:rsidRPr="00717788" w:rsidRDefault="009B14BB" w:rsidP="009B14BB">
      <w:pPr>
        <w:jc w:val="both"/>
        <w:rPr>
          <w:rFonts w:cstheme="minorHAnsi"/>
        </w:rPr>
      </w:pPr>
      <w:r w:rsidRPr="00717788">
        <w:rPr>
          <w:rFonts w:cstheme="minorHAnsi"/>
        </w:rPr>
        <w:t>Būtiski, lai diskusijas veidotos ap tādiem prakses jautājumiem, kuri ir aktuāli MG ikdienas profesionālo pienākumu veikšanā.</w:t>
      </w:r>
    </w:p>
    <w:p w14:paraId="0694FA37" w14:textId="77777777" w:rsidR="009B14BB" w:rsidRPr="00717788" w:rsidRDefault="009B14BB" w:rsidP="009B14BB">
      <w:pPr>
        <w:jc w:val="both"/>
        <w:rPr>
          <w:rFonts w:cstheme="minorHAnsi"/>
        </w:rPr>
      </w:pPr>
      <w:r w:rsidRPr="00717788">
        <w:rPr>
          <w:rFonts w:cstheme="minorHAnsi"/>
          <w:b/>
          <w:color w:val="538135"/>
        </w:rPr>
        <w:t>Moduļa noslēgumā</w:t>
      </w:r>
      <w:r w:rsidRPr="00717788">
        <w:rPr>
          <w:rFonts w:cstheme="minorHAnsi"/>
          <w:color w:val="538135"/>
        </w:rPr>
        <w:t xml:space="preserve"> </w:t>
      </w:r>
      <w:r w:rsidRPr="00717788">
        <w:rPr>
          <w:rFonts w:cstheme="minorHAnsi"/>
        </w:rPr>
        <w:t>tiek organizēts pārbaudes darbs 1 a/h.</w:t>
      </w:r>
    </w:p>
    <w:p w14:paraId="1C4FBDFD" w14:textId="77777777" w:rsidR="009B14BB" w:rsidRPr="00717788" w:rsidRDefault="009B14BB" w:rsidP="009B14BB">
      <w:pPr>
        <w:tabs>
          <w:tab w:val="left" w:pos="1540"/>
        </w:tabs>
        <w:jc w:val="both"/>
        <w:rPr>
          <w:rFonts w:cstheme="minorHAnsi"/>
          <w:b/>
          <w:color w:val="538135"/>
          <w:u w:val="single"/>
        </w:rPr>
      </w:pPr>
    </w:p>
    <w:p w14:paraId="3A385A9E" w14:textId="77777777" w:rsidR="009B14BB" w:rsidRPr="00717788" w:rsidRDefault="009B14BB" w:rsidP="009B14BB">
      <w:pPr>
        <w:tabs>
          <w:tab w:val="left" w:pos="1540"/>
        </w:tabs>
        <w:jc w:val="both"/>
        <w:rPr>
          <w:rFonts w:cstheme="minorHAnsi"/>
          <w:b/>
          <w:color w:val="538135"/>
          <w:u w:val="single"/>
        </w:rPr>
      </w:pPr>
      <w:r w:rsidRPr="00717788">
        <w:rPr>
          <w:rFonts w:cstheme="minorHAnsi"/>
          <w:b/>
          <w:color w:val="538135"/>
          <w:u w:val="single"/>
        </w:rPr>
        <w:t>2.moduļa metodika</w:t>
      </w:r>
    </w:p>
    <w:p w14:paraId="1EF932B9" w14:textId="77777777" w:rsidR="009B14BB" w:rsidRPr="00717788" w:rsidRDefault="009B14BB" w:rsidP="009B14BB">
      <w:pPr>
        <w:jc w:val="both"/>
        <w:rPr>
          <w:rFonts w:cstheme="minorHAnsi"/>
        </w:rPr>
      </w:pPr>
      <w:r w:rsidRPr="00717788">
        <w:rPr>
          <w:rFonts w:cstheme="minorHAnsi"/>
          <w:b/>
          <w:color w:val="70AD47"/>
        </w:rPr>
        <w:t>Moduļa mērķis -</w:t>
      </w:r>
      <w:r w:rsidRPr="00717788">
        <w:rPr>
          <w:rFonts w:cstheme="minorHAnsi"/>
        </w:rPr>
        <w:t xml:space="preserve"> sniegt speciālistiem jaunāko informāciju un pilnveidot prasmes bērna līdzdalības principa īstenošanai.</w:t>
      </w:r>
    </w:p>
    <w:p w14:paraId="591B9615" w14:textId="77777777" w:rsidR="009B14BB" w:rsidRPr="00717788" w:rsidRDefault="009B14BB" w:rsidP="009B14BB">
      <w:pPr>
        <w:jc w:val="both"/>
        <w:rPr>
          <w:rFonts w:cstheme="minorHAnsi"/>
          <w:b/>
          <w:color w:val="70AD47"/>
        </w:rPr>
      </w:pPr>
      <w:r w:rsidRPr="00717788">
        <w:rPr>
          <w:rFonts w:cstheme="minorHAnsi"/>
          <w:b/>
          <w:color w:val="70AD47"/>
        </w:rPr>
        <w:t>2.modulis (8 a/h) Bērna līdzdalības principa darbība tiesību piemērošanas praksē</w:t>
      </w:r>
    </w:p>
    <w:p w14:paraId="12598A49" w14:textId="77777777" w:rsidR="009B14BB" w:rsidRPr="00717788" w:rsidRDefault="009B14BB" w:rsidP="009B14BB">
      <w:pPr>
        <w:jc w:val="both"/>
        <w:rPr>
          <w:rFonts w:cstheme="minorHAnsi"/>
          <w:b/>
          <w:color w:val="70AD47"/>
        </w:rPr>
      </w:pPr>
    </w:p>
    <w:p w14:paraId="101AC027" w14:textId="77777777" w:rsidR="009B14BB" w:rsidRPr="00717788" w:rsidRDefault="009B14BB" w:rsidP="009B14BB">
      <w:pPr>
        <w:jc w:val="both"/>
        <w:rPr>
          <w:rFonts w:cstheme="minorHAnsi"/>
          <w:b/>
          <w:color w:val="70AD47"/>
        </w:rPr>
      </w:pPr>
      <w:r w:rsidRPr="00717788">
        <w:rPr>
          <w:rFonts w:cstheme="minorHAnsi"/>
          <w:b/>
          <w:color w:val="70AD47"/>
        </w:rPr>
        <w:t>Forma</w:t>
      </w:r>
    </w:p>
    <w:p w14:paraId="6D4A6365"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[1] Pirmajā nodarbībā (2,5 a/h)</w:t>
      </w:r>
      <w:r w:rsidRPr="00717788">
        <w:rPr>
          <w:rFonts w:cstheme="minorHAnsi"/>
          <w:color w:val="70AD47"/>
        </w:rPr>
        <w:t xml:space="preserve"> </w:t>
      </w:r>
      <w:r w:rsidRPr="00717788">
        <w:rPr>
          <w:rFonts w:cstheme="minorHAnsi"/>
          <w:color w:val="000000"/>
        </w:rPr>
        <w:t>MG tiek atgādināti galvenie tiesību avoti bērna līdzdalības principa īstenošanai, pamatjēdzienu izpratne un elementu saturs, kā arī iepazīstināta ar izmaiņām tiesiskajā regulējumā, jaunāko praksi, attīstāmās prakses 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14:paraId="59D4019E" w14:textId="77777777" w:rsidR="009B14BB" w:rsidRPr="00717788" w:rsidRDefault="009B14BB" w:rsidP="009B14BB">
      <w:pPr>
        <w:jc w:val="both"/>
        <w:rPr>
          <w:rFonts w:cstheme="minorHAnsi"/>
        </w:rPr>
      </w:pPr>
      <w:r w:rsidRPr="00717788">
        <w:rPr>
          <w:rFonts w:cstheme="minorHAnsi"/>
        </w:rPr>
        <w:t>Pasniedzējs vadās pēc prezentācijas, kurā vispirms izklāsta normatīvo aktu grozījumus, pēc tam secīgi izmaiņas politikas plānošanas dokumentos un visbeidzot institūciju praksē.</w:t>
      </w:r>
    </w:p>
    <w:p w14:paraId="354EE1D7" w14:textId="77777777" w:rsidR="009B14BB" w:rsidRPr="00717788" w:rsidRDefault="009B14BB" w:rsidP="009B14BB">
      <w:pPr>
        <w:jc w:val="both"/>
        <w:rPr>
          <w:rFonts w:cstheme="minorHAnsi"/>
        </w:rPr>
      </w:pPr>
      <w:r w:rsidRPr="00717788">
        <w:rPr>
          <w:rFonts w:cstheme="minorHAnsi"/>
        </w:rPr>
        <w:t xml:space="preserve">Prezentācijā pasniedzējs papildina uz nodarbības brīdi aktuālo informāciju par grozījumiem galvenajos Latvijai saistošajos starptautiskajos līgumos (piemēram, </w:t>
      </w:r>
      <w:hyperlink r:id="rId136" w:history="1">
        <w:r w:rsidRPr="00717788">
          <w:rPr>
            <w:rStyle w:val="Hipersaite"/>
            <w:rFonts w:cstheme="minorHAnsi"/>
          </w:rPr>
          <w:t>ANO Bērnu tiesību konvencijā</w:t>
        </w:r>
      </w:hyperlink>
      <w:r w:rsidRPr="00717788">
        <w:rPr>
          <w:rFonts w:cstheme="minorHAnsi"/>
        </w:rPr>
        <w:t xml:space="preserve">) un Latvijas normatīvajos aktos (piemēram, </w:t>
      </w:r>
      <w:hyperlink r:id="rId137" w:history="1">
        <w:r w:rsidRPr="00717788">
          <w:rPr>
            <w:rStyle w:val="Hipersaite"/>
            <w:rFonts w:cstheme="minorHAnsi"/>
          </w:rPr>
          <w:t>BTAL</w:t>
        </w:r>
      </w:hyperlink>
      <w:r w:rsidRPr="00717788">
        <w:rPr>
          <w:rFonts w:cstheme="minorHAnsi"/>
        </w:rPr>
        <w:t xml:space="preserve">), kā arī  </w:t>
      </w:r>
      <w:r w:rsidRPr="00717788">
        <w:rPr>
          <w:rFonts w:cstheme="minorHAnsi"/>
        </w:rPr>
        <w:lastRenderedPageBreak/>
        <w:t xml:space="preserve">par jaunākajiem Latvijas, Eiropas Padomes, Eiropas Savienības un ANO politikas attīstības dokumentiem. </w:t>
      </w:r>
    </w:p>
    <w:p w14:paraId="2E3ACDF9" w14:textId="77777777" w:rsidR="009B14BB" w:rsidRPr="00717788" w:rsidRDefault="009B14BB" w:rsidP="009B14BB">
      <w:pPr>
        <w:jc w:val="both"/>
        <w:rPr>
          <w:rFonts w:cstheme="minorHAnsi"/>
        </w:rPr>
      </w:pPr>
      <w:r w:rsidRPr="00717788">
        <w:rPr>
          <w:rFonts w:cstheme="minorHAnsi"/>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14:paraId="20FC8D45" w14:textId="77777777" w:rsidR="009B14BB" w:rsidRPr="00717788" w:rsidRDefault="009B14BB" w:rsidP="009B14BB">
      <w:pPr>
        <w:jc w:val="both"/>
        <w:rPr>
          <w:rFonts w:cstheme="minorHAnsi"/>
        </w:rPr>
      </w:pPr>
      <w:r w:rsidRPr="00717788">
        <w:rPr>
          <w:rFonts w:cstheme="minorHAnsi"/>
        </w:rPr>
        <w:t xml:space="preserve">Tāpat prezentācijā iekļauj Latvijas tiesu (Satversmes tiesas, administratīvās tiesas, vispārējās jurisdikcijas tiesas) un kompetento institūciju (piemēram, </w:t>
      </w:r>
      <w:r w:rsidRPr="00717788">
        <w:rPr>
          <w:rFonts w:cstheme="minorHAnsi"/>
          <w:color w:val="000000"/>
        </w:rPr>
        <w:t>BAC</w:t>
      </w:r>
      <w:r w:rsidRPr="00717788">
        <w:rPr>
          <w:rFonts w:cstheme="minorHAnsi"/>
        </w:rPr>
        <w:t xml:space="preserve">, bāriņtiesu), Eiropas Cilvēktiesību tiesas, Eiropas Savienības Tiesas, ANO </w:t>
      </w:r>
      <w:r w:rsidRPr="00717788">
        <w:rPr>
          <w:rFonts w:cstheme="minorHAnsi"/>
          <w:highlight w:val="white"/>
        </w:rPr>
        <w:t>Bērnu tiesību komiteja</w:t>
      </w:r>
      <w:r w:rsidRPr="00717788">
        <w:rPr>
          <w:rFonts w:cstheme="minorHAnsi"/>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informācija arī par iepriekšējo praksi, lai uzskatāmāk parādītu prakses maiņas pamatojumu un jaunās prakse saturu.</w:t>
      </w:r>
    </w:p>
    <w:p w14:paraId="13C4524E" w14:textId="77777777" w:rsidR="009B14BB" w:rsidRPr="00717788" w:rsidRDefault="009B14BB" w:rsidP="009B14BB">
      <w:pPr>
        <w:jc w:val="both"/>
        <w:rPr>
          <w:rFonts w:cstheme="minorHAnsi"/>
        </w:rPr>
      </w:pPr>
      <w:r w:rsidRPr="00717788">
        <w:rPr>
          <w:rFonts w:cstheme="minorHAnsi"/>
        </w:rPr>
        <w:t xml:space="preserve">Prezentācijā ietver precīzas atsauces uz normatīvo aktu grozījumiem, politikas plānošanas dokumentiem un institūciju praksi, kā arī citiem avotiem, lai MG speciālisti var atrast konkrēto avotu un iepazīties ar visu dokumentu. </w:t>
      </w:r>
    </w:p>
    <w:p w14:paraId="6D9643B0" w14:textId="77777777" w:rsidR="009B14BB" w:rsidRPr="00717788" w:rsidRDefault="009B14BB" w:rsidP="009B14BB">
      <w:pPr>
        <w:jc w:val="both"/>
        <w:rPr>
          <w:rFonts w:cstheme="minorHAnsi"/>
        </w:rPr>
      </w:pPr>
      <w:bookmarkStart w:id="8" w:name="_Hlk152141626"/>
      <w:r w:rsidRPr="00717788">
        <w:rPr>
          <w:rFonts w:cstheme="minorHAnsi"/>
        </w:rPr>
        <w:t>Pasniedzējs var iekļaut prezentācijā vai sagatavot izdales materiālus par svarīgākajiem normatīvo aktu grozījumiem, tajā skaitā no normatīvo aktu anotācijām, politikas plānošanas dokumentu prioritātēm un pamatojumu, tiesu un citu institūciju prakses atziņām. Pasniedzējs var izvēlēties, vai nodarbību sadalīt divās daļās vai lekcijas ietvaros atļaut uzdot jautājumus un rosināt diskusiju par būtiskākajiem aspektiem.</w:t>
      </w:r>
    </w:p>
    <w:bookmarkEnd w:id="8"/>
    <w:p w14:paraId="38AFB079" w14:textId="77777777" w:rsidR="009B14BB" w:rsidRPr="00717788" w:rsidRDefault="009B14BB" w:rsidP="009B14BB">
      <w:pPr>
        <w:jc w:val="both"/>
        <w:rPr>
          <w:rFonts w:cstheme="minorHAnsi"/>
          <w:i/>
          <w:color w:val="70AD47"/>
        </w:rPr>
      </w:pPr>
    </w:p>
    <w:p w14:paraId="4711DD69"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[2] Otrajā nodarbībā (1,5 a/h) </w:t>
      </w:r>
      <w:r w:rsidRPr="00717788">
        <w:rPr>
          <w:rFonts w:cstheme="minorHAnsi"/>
          <w:color w:val="000000"/>
        </w:rPr>
        <w:t>tiek uzsākts trīs diskusiju cikls. Otrā nodarbība ir 1. diskusija.</w:t>
      </w:r>
    </w:p>
    <w:p w14:paraId="1367DB9D" w14:textId="77777777" w:rsidR="009B14BB" w:rsidRPr="00717788" w:rsidRDefault="009B14BB" w:rsidP="009B14BB">
      <w:pPr>
        <w:jc w:val="both"/>
        <w:rPr>
          <w:rFonts w:cstheme="minorHAnsi"/>
        </w:rPr>
      </w:pPr>
      <w:r w:rsidRPr="00717788">
        <w:rPr>
          <w:rFonts w:cstheme="minorHAnsi"/>
          <w:i/>
        </w:rPr>
        <w:t xml:space="preserve">1.diskusija – </w:t>
      </w:r>
      <w:r w:rsidRPr="00717788">
        <w:rPr>
          <w:rFonts w:cstheme="minorHAnsi"/>
        </w:rPr>
        <w:t>ir par tēmas pamata elementu piemērošanu praksē, saskaņā ar</w:t>
      </w:r>
      <w:sdt>
        <w:sdtPr>
          <w:rPr>
            <w:rFonts w:cstheme="minorHAnsi"/>
          </w:rPr>
          <w:tag w:val="goog_rdk_1194"/>
          <w:id w:val="-819808759"/>
        </w:sdtPr>
        <w:sdtEndPr/>
        <w:sdtContent>
          <w:r w:rsidRPr="00717788">
            <w:rPr>
              <w:rFonts w:cstheme="minorHAnsi"/>
            </w:rPr>
            <w:t xml:space="preserve"> mācību </w:t>
          </w:r>
        </w:sdtContent>
      </w:sdt>
      <w:r w:rsidRPr="00717788">
        <w:rPr>
          <w:rFonts w:cstheme="minorHAnsi"/>
        </w:rPr>
        <w:t>programmu.</w:t>
      </w:r>
    </w:p>
    <w:sdt>
      <w:sdtPr>
        <w:rPr>
          <w:rFonts w:cstheme="minorHAnsi"/>
        </w:rPr>
        <w:tag w:val="goog_rdk_1196"/>
        <w:id w:val="2058346882"/>
      </w:sdtPr>
      <w:sdtEndPr/>
      <w:sdtContent>
        <w:p w14:paraId="1260E10B" w14:textId="77777777" w:rsidR="009B14BB" w:rsidRPr="00717788" w:rsidRDefault="009B14BB" w:rsidP="009B14BB">
          <w:pPr>
            <w:jc w:val="both"/>
            <w:rPr>
              <w:rFonts w:cstheme="minorHAnsi"/>
            </w:rPr>
          </w:pPr>
          <w:r w:rsidRPr="00717788">
            <w:rPr>
              <w:rFonts w:cstheme="minorHAnsi"/>
            </w:rPr>
            <w:t xml:space="preserve">MG tiek sadalīta 3 grupās, kur katrai grupai dota viena no šīm tēmām: </w:t>
          </w:r>
          <w:sdt>
            <w:sdtPr>
              <w:rPr>
                <w:rFonts w:cstheme="minorHAnsi"/>
              </w:rPr>
              <w:tag w:val="goog_rdk_1195"/>
              <w:id w:val="-491875966"/>
              <w:showingPlcHdr/>
            </w:sdtPr>
            <w:sdtEndPr/>
            <w:sdtContent>
              <w:r w:rsidRPr="00717788">
                <w:rPr>
                  <w:rFonts w:cstheme="minorHAnsi"/>
                </w:rPr>
                <w:t xml:space="preserve">     </w:t>
              </w:r>
            </w:sdtContent>
          </w:sdt>
        </w:p>
      </w:sdtContent>
    </w:sdt>
    <w:sdt>
      <w:sdtPr>
        <w:rPr>
          <w:rFonts w:cstheme="minorHAnsi"/>
        </w:rPr>
        <w:tag w:val="goog_rdk_1200"/>
        <w:id w:val="-1002959585"/>
      </w:sdtPr>
      <w:sdtEndPr/>
      <w:sdtContent>
        <w:p w14:paraId="29A60FA8" w14:textId="77777777" w:rsidR="009B14BB" w:rsidRPr="00717788" w:rsidRDefault="009B14BB" w:rsidP="00C71636">
          <w:pPr>
            <w:numPr>
              <w:ilvl w:val="0"/>
              <w:numId w:val="22"/>
            </w:numPr>
            <w:ind w:left="851" w:hanging="284"/>
            <w:jc w:val="both"/>
            <w:rPr>
              <w:rFonts w:cstheme="minorHAnsi"/>
            </w:rPr>
          </w:pPr>
          <w:r w:rsidRPr="00717788">
            <w:rPr>
              <w:rFonts w:cstheme="minorHAnsi"/>
            </w:rPr>
            <w:t xml:space="preserve">bērna </w:t>
          </w:r>
          <w:r w:rsidRPr="00717788">
            <w:rPr>
              <w:rFonts w:cstheme="minorHAnsi"/>
              <w:highlight w:val="white"/>
            </w:rPr>
            <w:t>līdzdalība viņa tiesību nodrošināšanā</w:t>
          </w:r>
          <w:sdt>
            <w:sdtPr>
              <w:rPr>
                <w:rFonts w:cstheme="minorHAnsi"/>
              </w:rPr>
              <w:tag w:val="goog_rdk_1199"/>
              <w:id w:val="441963849"/>
            </w:sdtPr>
            <w:sdtEndPr/>
            <w:sdtContent>
              <w:r w:rsidRPr="00717788">
                <w:rPr>
                  <w:rFonts w:cstheme="minorHAnsi"/>
                  <w:highlight w:val="white"/>
                </w:rPr>
                <w:t>;</w:t>
              </w:r>
            </w:sdtContent>
          </w:sdt>
        </w:p>
      </w:sdtContent>
    </w:sdt>
    <w:sdt>
      <w:sdtPr>
        <w:rPr>
          <w:rFonts w:cstheme="minorHAnsi"/>
        </w:rPr>
        <w:tag w:val="goog_rdk_1204"/>
        <w:id w:val="-1183819695"/>
      </w:sdtPr>
      <w:sdtEndPr/>
      <w:sdtContent>
        <w:p w14:paraId="62B35D65" w14:textId="77777777" w:rsidR="009B14BB" w:rsidRPr="00717788" w:rsidRDefault="009B14BB" w:rsidP="00C71636">
          <w:pPr>
            <w:numPr>
              <w:ilvl w:val="0"/>
              <w:numId w:val="22"/>
            </w:numPr>
            <w:ind w:left="851" w:hanging="284"/>
            <w:jc w:val="both"/>
            <w:rPr>
              <w:rFonts w:cstheme="minorHAnsi"/>
            </w:rPr>
          </w:pPr>
          <w:r w:rsidRPr="00717788">
            <w:rPr>
              <w:rFonts w:cstheme="minorHAnsi"/>
              <w:highlight w:val="white"/>
            </w:rPr>
            <w:t xml:space="preserve">bērna </w:t>
          </w:r>
          <w:r w:rsidRPr="00717788">
            <w:rPr>
              <w:rFonts w:cstheme="minorHAnsi"/>
            </w:rPr>
            <w:t xml:space="preserve">spējas un </w:t>
          </w:r>
          <w:r w:rsidRPr="00717788">
            <w:rPr>
              <w:rFonts w:cstheme="minorHAnsi"/>
              <w:highlight w:val="white"/>
            </w:rPr>
            <w:t>tiesības brīvi paust viedokli</w:t>
          </w:r>
          <w:sdt>
            <w:sdtPr>
              <w:rPr>
                <w:rFonts w:cstheme="minorHAnsi"/>
              </w:rPr>
              <w:tag w:val="goog_rdk_1203"/>
              <w:id w:val="1294798579"/>
            </w:sdtPr>
            <w:sdtEndPr/>
            <w:sdtContent>
              <w:r w:rsidRPr="00717788">
                <w:rPr>
                  <w:rFonts w:cstheme="minorHAnsi"/>
                  <w:highlight w:val="white"/>
                </w:rPr>
                <w:t>;</w:t>
              </w:r>
            </w:sdtContent>
          </w:sdt>
        </w:p>
      </w:sdtContent>
    </w:sdt>
    <w:sdt>
      <w:sdtPr>
        <w:rPr>
          <w:rFonts w:cstheme="minorHAnsi"/>
        </w:rPr>
        <w:tag w:val="goog_rdk_1208"/>
        <w:id w:val="-1167780226"/>
      </w:sdtPr>
      <w:sdtEndPr/>
      <w:sdtContent>
        <w:p w14:paraId="1612E2D5" w14:textId="77777777" w:rsidR="009B14BB" w:rsidRPr="00717788" w:rsidRDefault="009B14BB" w:rsidP="00C71636">
          <w:pPr>
            <w:numPr>
              <w:ilvl w:val="0"/>
              <w:numId w:val="22"/>
            </w:numPr>
            <w:ind w:left="851" w:hanging="284"/>
            <w:jc w:val="both"/>
            <w:rPr>
              <w:rFonts w:cstheme="minorHAnsi"/>
            </w:rPr>
          </w:pPr>
          <w:r w:rsidRPr="00717788">
            <w:rPr>
              <w:rFonts w:cstheme="minorHAnsi"/>
            </w:rPr>
            <w:t>saskarsme ar bērnu (ģimeni)</w:t>
          </w:r>
          <w:r w:rsidRPr="00717788">
            <w:rPr>
              <w:rFonts w:cstheme="minorHAnsi"/>
              <w:highlight w:val="white"/>
            </w:rPr>
            <w:t xml:space="preserve">. </w:t>
          </w:r>
          <w:sdt>
            <w:sdtPr>
              <w:rPr>
                <w:rFonts w:cstheme="minorHAnsi"/>
              </w:rPr>
              <w:tag w:val="goog_rdk_1207"/>
              <w:id w:val="-790899383"/>
            </w:sdtPr>
            <w:sdtEndPr/>
            <w:sdtContent/>
          </w:sdt>
        </w:p>
      </w:sdtContent>
    </w:sdt>
    <w:p w14:paraId="6D94B182" w14:textId="77777777" w:rsidR="009B14BB" w:rsidRDefault="009B14BB" w:rsidP="009B14BB">
      <w:pPr>
        <w:jc w:val="both"/>
        <w:rPr>
          <w:rFonts w:cstheme="minorHAnsi"/>
          <w:highlight w:val="white"/>
        </w:rPr>
      </w:pPr>
    </w:p>
    <w:p w14:paraId="7C6AC7E7" w14:textId="77777777" w:rsidR="009B14BB" w:rsidRPr="00717788" w:rsidRDefault="009B14BB" w:rsidP="009B14BB">
      <w:pPr>
        <w:jc w:val="both"/>
        <w:rPr>
          <w:rFonts w:cstheme="minorHAnsi"/>
          <w:highlight w:val="white"/>
        </w:rPr>
      </w:pPr>
      <w:r w:rsidRPr="00717788">
        <w:rPr>
          <w:rFonts w:cstheme="minorHAnsi"/>
          <w:highlight w:val="white"/>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2783D68A" w14:textId="77777777" w:rsidR="009B14BB" w:rsidRPr="00717788" w:rsidRDefault="009B14BB" w:rsidP="009B14BB">
      <w:pPr>
        <w:jc w:val="both"/>
        <w:rPr>
          <w:rFonts w:cstheme="minorHAnsi"/>
        </w:rPr>
      </w:pPr>
      <w:r w:rsidRPr="00717788">
        <w:rPr>
          <w:rFonts w:cstheme="minorHAnsi"/>
        </w:rPr>
        <w:t>Pēc grupu atsevišķās diskusijas, grupa izvirza pārstāvjus, kuri iepazīstina pārējo grupu pārstāvjus ar secinājumiem. Tiek uzklausīti abu pārējo grupu viedokļi un vērtējums. Notiek diskusija, kurā ar savu viedokli piedalās arī pasniedzējs.</w:t>
      </w:r>
    </w:p>
    <w:p w14:paraId="07CA3C16" w14:textId="77777777" w:rsidR="009B14BB" w:rsidRPr="00717788" w:rsidRDefault="009B14BB" w:rsidP="009B14BB">
      <w:pPr>
        <w:jc w:val="both"/>
        <w:rPr>
          <w:rFonts w:cstheme="minorHAnsi"/>
        </w:rPr>
      </w:pPr>
      <w:r w:rsidRPr="00717788">
        <w:rPr>
          <w:rFonts w:cstheme="minorHAnsi"/>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14:paraId="746FC432"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7EC6B8CF" w14:textId="77777777" w:rsidR="009B14BB" w:rsidRPr="00717788" w:rsidRDefault="009B14BB" w:rsidP="009B14BB">
      <w:pPr>
        <w:jc w:val="both"/>
        <w:rPr>
          <w:rFonts w:cstheme="minorHAnsi"/>
        </w:rPr>
      </w:pPr>
      <w:r w:rsidRPr="00717788">
        <w:rPr>
          <w:rFonts w:cstheme="minorHAnsi"/>
        </w:rPr>
        <w:lastRenderedPageBreak/>
        <w:t>Diskusiju organizācijas metodes var būt dažādas. Pasniedzējs var izvēlēties citas diskusijas vadības vai organizācijas metodes, nevis tās, kas norādītas šajā metodikā, atbilstoši savām prasmēm un iemaņām. Tomēr jāpatur prātā, ka katra diskusija tiek veidota ap jau iepriekš definētām tēmām un to saturam jābūt atbilstošam MG profesionālās darbības specifikai. Pēc diskusijas pasniedzējs veic kopsavilkumu par diskusijas rezultātu.</w:t>
      </w:r>
    </w:p>
    <w:p w14:paraId="28ACC6C6" w14:textId="77777777" w:rsidR="009B14BB" w:rsidRPr="00717788" w:rsidRDefault="009B14BB" w:rsidP="009B14BB">
      <w:pPr>
        <w:jc w:val="both"/>
        <w:rPr>
          <w:rFonts w:cstheme="minorHAnsi"/>
          <w:i/>
          <w:color w:val="70AD47"/>
        </w:rPr>
      </w:pPr>
    </w:p>
    <w:p w14:paraId="0752713A"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[3] Trešajā nodarbībā (1,5 a/h) </w:t>
      </w:r>
      <w:r w:rsidRPr="00717788">
        <w:rPr>
          <w:rFonts w:cstheme="minorHAnsi"/>
          <w:iCs/>
        </w:rPr>
        <w:t>ir</w:t>
      </w:r>
      <w:r w:rsidRPr="00717788">
        <w:rPr>
          <w:rFonts w:cstheme="minorHAnsi"/>
          <w:i/>
        </w:rPr>
        <w:t xml:space="preserve"> </w:t>
      </w:r>
      <w:r w:rsidRPr="00717788">
        <w:rPr>
          <w:rFonts w:cstheme="minorHAnsi"/>
          <w:i/>
          <w:color w:val="000000"/>
        </w:rPr>
        <w:t>2. diskusija</w:t>
      </w:r>
      <w:r w:rsidRPr="00717788">
        <w:rPr>
          <w:rFonts w:cstheme="minorHAnsi"/>
          <w:color w:val="000000"/>
        </w:rPr>
        <w:t xml:space="preserve"> – par procesuāliem jautājumiem, kuri MG jārisina, veicot savus ikdienas profesionālos pienākumus.</w:t>
      </w:r>
    </w:p>
    <w:p w14:paraId="00CE62A4"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color w:val="000000"/>
        </w:rPr>
        <w:t xml:space="preserve">MG tiek sadalīta 3 grupās, kur katrai grupai dota viena no šīm tēmām: </w:t>
      </w:r>
    </w:p>
    <w:p w14:paraId="08AAD345" w14:textId="77777777" w:rsidR="009B14BB" w:rsidRPr="00717788" w:rsidRDefault="009B14BB" w:rsidP="00C71636">
      <w:pPr>
        <w:pStyle w:val="Sarakstarindkopa"/>
        <w:numPr>
          <w:ilvl w:val="0"/>
          <w:numId w:val="23"/>
        </w:numPr>
        <w:pBdr>
          <w:top w:val="nil"/>
          <w:left w:val="nil"/>
          <w:bottom w:val="nil"/>
          <w:right w:val="nil"/>
          <w:between w:val="nil"/>
        </w:pBdr>
        <w:ind w:left="851" w:hanging="284"/>
        <w:jc w:val="both"/>
        <w:rPr>
          <w:rFonts w:asciiTheme="minorHAnsi" w:hAnsiTheme="minorHAnsi" w:cstheme="minorHAnsi"/>
          <w:color w:val="000000"/>
        </w:rPr>
      </w:pPr>
      <w:r w:rsidRPr="00717788">
        <w:rPr>
          <w:rFonts w:asciiTheme="minorHAnsi" w:hAnsiTheme="minorHAnsi" w:cstheme="minorHAnsi"/>
          <w:color w:val="000000"/>
        </w:rPr>
        <w:t>bērna līdzdalību veicinošie faktori un nodrošināšana;</w:t>
      </w:r>
    </w:p>
    <w:p w14:paraId="1C77BF8F" w14:textId="77777777" w:rsidR="009B14BB" w:rsidRPr="00717788" w:rsidRDefault="009B14BB" w:rsidP="00C71636">
      <w:pPr>
        <w:pStyle w:val="Sarakstarindkopa"/>
        <w:numPr>
          <w:ilvl w:val="0"/>
          <w:numId w:val="23"/>
        </w:numPr>
        <w:pBdr>
          <w:top w:val="nil"/>
          <w:left w:val="nil"/>
          <w:bottom w:val="nil"/>
          <w:right w:val="nil"/>
          <w:between w:val="nil"/>
        </w:pBdr>
        <w:ind w:left="851" w:hanging="284"/>
        <w:jc w:val="both"/>
        <w:rPr>
          <w:rFonts w:asciiTheme="minorHAnsi" w:hAnsiTheme="minorHAnsi" w:cstheme="minorHAnsi"/>
          <w:color w:val="000000"/>
        </w:rPr>
      </w:pPr>
      <w:r w:rsidRPr="00717788">
        <w:rPr>
          <w:rFonts w:asciiTheme="minorHAnsi" w:hAnsiTheme="minorHAnsi" w:cstheme="minorHAnsi"/>
          <w:color w:val="000000"/>
        </w:rPr>
        <w:t xml:space="preserve">riski bērna līdzdalībā; </w:t>
      </w:r>
    </w:p>
    <w:p w14:paraId="38FC867C" w14:textId="77777777" w:rsidR="009B14BB" w:rsidRPr="00717788" w:rsidRDefault="009B14BB" w:rsidP="00C71636">
      <w:pPr>
        <w:pStyle w:val="Sarakstarindkopa"/>
        <w:numPr>
          <w:ilvl w:val="0"/>
          <w:numId w:val="23"/>
        </w:numPr>
        <w:pBdr>
          <w:top w:val="nil"/>
          <w:left w:val="nil"/>
          <w:bottom w:val="nil"/>
          <w:right w:val="nil"/>
          <w:between w:val="nil"/>
        </w:pBdr>
        <w:ind w:left="851" w:hanging="284"/>
        <w:jc w:val="both"/>
        <w:rPr>
          <w:rFonts w:asciiTheme="minorHAnsi" w:hAnsiTheme="minorHAnsi" w:cstheme="minorHAnsi"/>
          <w:color w:val="000000"/>
        </w:rPr>
      </w:pPr>
      <w:r w:rsidRPr="00717788">
        <w:rPr>
          <w:rFonts w:asciiTheme="minorHAnsi" w:hAnsiTheme="minorHAnsi" w:cstheme="minorHAnsi"/>
          <w:color w:val="000000"/>
        </w:rPr>
        <w:t>bērna līdzdalības līmeņi un formas.</w:t>
      </w:r>
    </w:p>
    <w:p w14:paraId="4AC027B6" w14:textId="77777777" w:rsidR="009B14BB" w:rsidRPr="00717788" w:rsidRDefault="009B14BB" w:rsidP="009B14BB">
      <w:pPr>
        <w:jc w:val="both"/>
        <w:rPr>
          <w:rFonts w:cstheme="minorHAnsi"/>
          <w:highlight w:val="white"/>
        </w:rPr>
      </w:pPr>
      <w:r w:rsidRPr="00717788">
        <w:rPr>
          <w:rFonts w:cstheme="minorHAnsi"/>
          <w:highlight w:val="white"/>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48C05F69" w14:textId="77777777" w:rsidR="009B14BB" w:rsidRPr="00717788" w:rsidRDefault="009B14BB" w:rsidP="009B14BB">
      <w:pPr>
        <w:jc w:val="both"/>
        <w:rPr>
          <w:rFonts w:cstheme="minorHAnsi"/>
        </w:rPr>
      </w:pPr>
      <w:r w:rsidRPr="00717788">
        <w:rPr>
          <w:rFonts w:cstheme="minorHAnsi"/>
        </w:rPr>
        <w:t>Pēc grupu atsevišķās diskusijas, grupa izvirza pārstāvjus, kuri iepazīstina pārējo grupu pārstāvjus ar secinājumiem. Tiek uzklausīti abu pārējo grupu viedokļi un vērtējums. Notiek diskusija, kurā ar savu viedokli piedalās arī pasniedzējs.</w:t>
      </w:r>
    </w:p>
    <w:p w14:paraId="1719275F" w14:textId="77777777" w:rsidR="009B14BB" w:rsidRPr="00717788" w:rsidRDefault="009B14BB" w:rsidP="009B14BB">
      <w:pPr>
        <w:jc w:val="both"/>
        <w:rPr>
          <w:rFonts w:cstheme="minorHAnsi"/>
        </w:rPr>
      </w:pPr>
      <w:r w:rsidRPr="00717788">
        <w:rPr>
          <w:rFonts w:cstheme="minorHAnsi"/>
        </w:rPr>
        <w:t xml:space="preserve">Pasniedzējs seko līdzi, lai laiks tiktu ievērots, jo diskusijas abas daļas ir vienādi svarīgas. Tāpēc būtisks ir apstāklis, ka grupai formulētais apgalvojums ir skaidrs un precīzs (nav izplūdis un daudzšķautnains). </w:t>
      </w:r>
    </w:p>
    <w:p w14:paraId="3B083464"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44CEA1BE" w14:textId="77777777" w:rsidR="009B14BB" w:rsidRPr="00717788" w:rsidRDefault="009B14BB" w:rsidP="009B14BB">
      <w:pPr>
        <w:jc w:val="both"/>
        <w:rPr>
          <w:rFonts w:cstheme="minorHAnsi"/>
        </w:rPr>
      </w:pPr>
      <w:r w:rsidRPr="00717788">
        <w:rPr>
          <w:rFonts w:cstheme="minorHAnsi"/>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14:paraId="461FBF74" w14:textId="77777777" w:rsidR="009B14BB" w:rsidRDefault="009B14BB" w:rsidP="009B14BB">
      <w:pPr>
        <w:pBdr>
          <w:top w:val="nil"/>
          <w:left w:val="nil"/>
          <w:bottom w:val="nil"/>
          <w:right w:val="nil"/>
          <w:between w:val="nil"/>
        </w:pBdr>
        <w:jc w:val="both"/>
        <w:rPr>
          <w:rFonts w:cstheme="minorHAnsi"/>
          <w:i/>
          <w:color w:val="70AD47"/>
        </w:rPr>
      </w:pPr>
    </w:p>
    <w:p w14:paraId="4B009F47"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[4] Ceturtajā nodarbībā (1,5 a/h) ir </w:t>
      </w:r>
      <w:r w:rsidRPr="00717788">
        <w:rPr>
          <w:rFonts w:cstheme="minorHAnsi"/>
          <w:i/>
          <w:color w:val="000000"/>
        </w:rPr>
        <w:t>3. diskusija</w:t>
      </w:r>
      <w:r w:rsidRPr="00717788">
        <w:rPr>
          <w:rFonts w:cstheme="minorHAnsi"/>
          <w:color w:val="000000"/>
        </w:rPr>
        <w:t xml:space="preserve"> paredzēta prakses piemēru, situāciju analīzei vai būtisku jautājumu apspriešanai, vadoties no MG dalībnieku profesionālās pieredzes.</w:t>
      </w:r>
    </w:p>
    <w:p w14:paraId="71EB5456" w14:textId="77777777" w:rsidR="009B14BB" w:rsidRPr="00717788" w:rsidRDefault="009B14BB" w:rsidP="009B14BB">
      <w:pPr>
        <w:jc w:val="both"/>
        <w:rPr>
          <w:rFonts w:cstheme="minorHAnsi"/>
        </w:rPr>
      </w:pPr>
      <w:r w:rsidRPr="00717788">
        <w:rPr>
          <w:rFonts w:cstheme="minorHAnsi"/>
        </w:rPr>
        <w:t>Pasniedzējs sagatavo izdales materiālu, kurā ietverts institūcijas nolēmums vai nolēmuma fragments.</w:t>
      </w:r>
    </w:p>
    <w:p w14:paraId="6C0F5682" w14:textId="77777777" w:rsidR="009B14BB" w:rsidRPr="00717788" w:rsidRDefault="009B14BB" w:rsidP="009B14BB">
      <w:pPr>
        <w:jc w:val="both"/>
        <w:rPr>
          <w:rFonts w:cstheme="minorHAnsi"/>
        </w:rPr>
      </w:pPr>
      <w:r w:rsidRPr="00717788">
        <w:rPr>
          <w:rFonts w:cstheme="minorHAnsi"/>
        </w:rPr>
        <w:t xml:space="preserve">Pasniedzējs sagatavo uz pasniegšanas brīdi aktuālus ar tēmu saistītus divus Satversmes tiesas, administratīvās tiesas, vispārējās jurisdikcijas tiesas, Eiropas Cilvēktiesību tiesas, Eiropas Savienības Tiesas, ANO </w:t>
      </w:r>
      <w:r w:rsidRPr="00717788">
        <w:rPr>
          <w:rFonts w:cstheme="minorHAnsi"/>
          <w:highlight w:val="white"/>
        </w:rPr>
        <w:t>Bērnu tiesību komitejas</w:t>
      </w:r>
      <w:r w:rsidRPr="00717788">
        <w:rPr>
          <w:rFonts w:cstheme="minorHAnsi"/>
        </w:rPr>
        <w:t xml:space="preserve"> vai citas institūcijas nolēmumus vai nolēmuma fragmentus.</w:t>
      </w:r>
    </w:p>
    <w:p w14:paraId="2376AF64" w14:textId="77777777" w:rsidR="009B14BB" w:rsidRPr="00717788" w:rsidRDefault="009B14BB" w:rsidP="009B14BB">
      <w:pPr>
        <w:jc w:val="both"/>
        <w:rPr>
          <w:rFonts w:cstheme="minorHAnsi"/>
        </w:rPr>
      </w:pPr>
      <w:r w:rsidRPr="00717788">
        <w:rPr>
          <w:rFonts w:cstheme="minorHAnsi"/>
        </w:rPr>
        <w:t xml:space="preserve">MG tiek sadalīta 2 grupās. Katrai grupai tiek iedalīts viens no pasniedzēja sagatavotajiem institūcijas nolēmumiem vai nolēmuma fragmentiem. Grupa iepazīstas ar nolēmumu/ tā fragmentu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w:t>
      </w:r>
      <w:r w:rsidRPr="00717788">
        <w:rPr>
          <w:rFonts w:cstheme="minorHAnsi"/>
        </w:rPr>
        <w:lastRenderedPageBreak/>
        <w:t>vai jautājumus bija sākotnēji identificējuši. Notiek diskusija, kurā ar savu viedokli piedalās arī pasniedzējs.</w:t>
      </w:r>
    </w:p>
    <w:p w14:paraId="1B33540A" w14:textId="77777777" w:rsidR="009B14BB" w:rsidRPr="00717788" w:rsidRDefault="009B14BB" w:rsidP="009B14BB">
      <w:pPr>
        <w:jc w:val="both"/>
        <w:rPr>
          <w:rFonts w:cstheme="minorHAnsi"/>
        </w:rPr>
      </w:pPr>
      <w:r w:rsidRPr="00717788">
        <w:rPr>
          <w:rFonts w:cstheme="minorHAnsi"/>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14:paraId="1B2BCCC4" w14:textId="77777777" w:rsidR="009B14BB" w:rsidRPr="00717788" w:rsidRDefault="009B14BB" w:rsidP="009B14BB">
      <w:pPr>
        <w:jc w:val="both"/>
        <w:rPr>
          <w:rFonts w:cstheme="minorHAnsi"/>
          <w:b/>
          <w:color w:val="70AD47"/>
        </w:rPr>
      </w:pPr>
    </w:p>
    <w:p w14:paraId="7A5B3977" w14:textId="77777777" w:rsidR="009B14BB" w:rsidRPr="00717788" w:rsidRDefault="009B14BB" w:rsidP="009B14BB">
      <w:pPr>
        <w:jc w:val="both"/>
        <w:rPr>
          <w:rFonts w:cstheme="minorHAnsi"/>
          <w:b/>
          <w:color w:val="70AD47"/>
        </w:rPr>
      </w:pPr>
      <w:bookmarkStart w:id="9" w:name="_Hlk152141885"/>
      <w:r w:rsidRPr="00717788">
        <w:rPr>
          <w:rFonts w:cstheme="minorHAnsi"/>
          <w:b/>
          <w:color w:val="70AD47"/>
        </w:rPr>
        <w:t>Ieguvumi no šādas pieejas</w:t>
      </w:r>
    </w:p>
    <w:p w14:paraId="18B88843" w14:textId="77777777" w:rsidR="009B14BB" w:rsidRPr="00717788" w:rsidRDefault="009B14BB" w:rsidP="009B14BB">
      <w:pPr>
        <w:jc w:val="both"/>
        <w:rPr>
          <w:rFonts w:cstheme="minorHAnsi"/>
        </w:rPr>
      </w:pPr>
      <w:r w:rsidRPr="00717788">
        <w:rPr>
          <w:rFonts w:cstheme="minorHAnsi"/>
        </w:rPr>
        <w:t xml:space="preserve">Laikam ejot mainās tiesiskais regulējums un bērna tiesību piemērošanas prakse, tāpēc moduļi veidoti elastīgi, lai gan pasniedzējam, gan MG speciālistiem, būtu iespējams tos piepildīt ar aktuālu informāciju, atbilstoši metodikai un </w:t>
      </w:r>
      <w:sdt>
        <w:sdtPr>
          <w:rPr>
            <w:rFonts w:cstheme="minorHAnsi"/>
          </w:rPr>
          <w:tag w:val="goog_rdk_930"/>
          <w:id w:val="179942414"/>
        </w:sdtPr>
        <w:sdtEndPr/>
        <w:sdtContent>
          <w:r w:rsidRPr="00717788">
            <w:rPr>
              <w:rFonts w:cstheme="minorHAnsi"/>
            </w:rPr>
            <w:t xml:space="preserve">mācību </w:t>
          </w:r>
        </w:sdtContent>
      </w:sdt>
      <w:r w:rsidRPr="00717788">
        <w:rPr>
          <w:rFonts w:cstheme="minorHAnsi"/>
        </w:rPr>
        <w:t>programmas mērķiem. 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Būtiski, lai diskusijas veidotos ap tādiem prakses jautājumiem, kuri ir aktuāli MG ikdienas profesionālo pienākumu veikšanā.</w:t>
      </w:r>
    </w:p>
    <w:p w14:paraId="7A5039E5" w14:textId="77777777" w:rsidR="009B14BB" w:rsidRPr="00717788" w:rsidRDefault="009B14BB" w:rsidP="009B14BB">
      <w:pPr>
        <w:jc w:val="both"/>
        <w:rPr>
          <w:rFonts w:cstheme="minorHAnsi"/>
        </w:rPr>
      </w:pPr>
      <w:r w:rsidRPr="00717788">
        <w:rPr>
          <w:rFonts w:cstheme="minorHAnsi"/>
          <w:b/>
          <w:color w:val="538135"/>
        </w:rPr>
        <w:t>Moduļa noslēgumā</w:t>
      </w:r>
      <w:r w:rsidRPr="00717788">
        <w:rPr>
          <w:rFonts w:cstheme="minorHAnsi"/>
          <w:color w:val="538135"/>
        </w:rPr>
        <w:t xml:space="preserve"> </w:t>
      </w:r>
      <w:r w:rsidRPr="00717788">
        <w:rPr>
          <w:rFonts w:cstheme="minorHAnsi"/>
        </w:rPr>
        <w:t>tiek organizēts pārbaudes darbs 1 a/h.</w:t>
      </w:r>
    </w:p>
    <w:bookmarkEnd w:id="9"/>
    <w:p w14:paraId="72C9F1EF" w14:textId="77777777" w:rsidR="009B14BB" w:rsidRPr="00717788" w:rsidRDefault="009B14BB" w:rsidP="009B14BB">
      <w:pPr>
        <w:jc w:val="both"/>
        <w:rPr>
          <w:rFonts w:cstheme="minorHAnsi"/>
        </w:rPr>
      </w:pPr>
    </w:p>
    <w:p w14:paraId="485365D2" w14:textId="77777777" w:rsidR="009B14BB" w:rsidRPr="00717788" w:rsidRDefault="009B14BB" w:rsidP="009B14BB">
      <w:pPr>
        <w:tabs>
          <w:tab w:val="left" w:pos="1540"/>
        </w:tabs>
        <w:jc w:val="both"/>
        <w:rPr>
          <w:rFonts w:cstheme="minorHAnsi"/>
          <w:b/>
          <w:color w:val="538135"/>
          <w:u w:val="single"/>
        </w:rPr>
      </w:pPr>
      <w:r w:rsidRPr="00717788">
        <w:rPr>
          <w:rFonts w:cstheme="minorHAnsi"/>
          <w:b/>
          <w:color w:val="538135"/>
          <w:u w:val="single"/>
        </w:rPr>
        <w:t>3.moduļa metodika</w:t>
      </w:r>
    </w:p>
    <w:p w14:paraId="4275F6D7" w14:textId="77777777" w:rsidR="009B14BB" w:rsidRPr="00717788" w:rsidRDefault="009B14BB" w:rsidP="009B14BB">
      <w:pPr>
        <w:jc w:val="both"/>
        <w:rPr>
          <w:rFonts w:cstheme="minorHAnsi"/>
        </w:rPr>
      </w:pPr>
      <w:r w:rsidRPr="00717788">
        <w:rPr>
          <w:rFonts w:cstheme="minorHAnsi"/>
          <w:b/>
          <w:color w:val="70AD47"/>
        </w:rPr>
        <w:t>Moduļa mērķis</w:t>
      </w:r>
      <w:r w:rsidRPr="00717788">
        <w:rPr>
          <w:rFonts w:cstheme="minorHAnsi"/>
          <w:color w:val="70AD47"/>
        </w:rPr>
        <w:t xml:space="preserve"> </w:t>
      </w:r>
      <w:r w:rsidRPr="00717788">
        <w:rPr>
          <w:rFonts w:cstheme="minorHAnsi"/>
        </w:rPr>
        <w:t>– sniegt speciālistiem jaunāko informāciju un pilnveidot prasmes starpinstitucionālās sadarbības veicināšanā.</w:t>
      </w:r>
    </w:p>
    <w:p w14:paraId="428B6FDF" w14:textId="77777777" w:rsidR="009B14BB" w:rsidRPr="00717788" w:rsidRDefault="009B14BB" w:rsidP="009B14BB">
      <w:pPr>
        <w:jc w:val="both"/>
        <w:rPr>
          <w:rFonts w:cstheme="minorHAnsi"/>
          <w:b/>
          <w:color w:val="70AD47"/>
        </w:rPr>
      </w:pPr>
      <w:r w:rsidRPr="00717788">
        <w:rPr>
          <w:rFonts w:cstheme="minorHAnsi"/>
          <w:b/>
          <w:color w:val="70AD47"/>
        </w:rPr>
        <w:t>3.modulis (8 a/h) Starpinstitūciju sadarbība bērnu tiesību aizsardzībā</w:t>
      </w:r>
    </w:p>
    <w:p w14:paraId="7A4F88B6" w14:textId="77777777" w:rsidR="009B14BB" w:rsidRPr="00717788" w:rsidRDefault="009B14BB" w:rsidP="009B14BB">
      <w:pPr>
        <w:jc w:val="both"/>
        <w:rPr>
          <w:rFonts w:cstheme="minorHAnsi"/>
          <w:b/>
          <w:color w:val="70AD47"/>
        </w:rPr>
      </w:pPr>
      <w:r w:rsidRPr="00717788">
        <w:rPr>
          <w:rFonts w:cstheme="minorHAnsi"/>
          <w:b/>
          <w:color w:val="70AD47"/>
        </w:rPr>
        <w:t>Forma</w:t>
      </w:r>
    </w:p>
    <w:p w14:paraId="583CB1FD"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[1] Pirmajā nodarbībā (2,5 a/h)</w:t>
      </w:r>
      <w:r w:rsidRPr="00717788">
        <w:rPr>
          <w:rFonts w:cstheme="minorHAnsi"/>
          <w:color w:val="70AD47"/>
        </w:rPr>
        <w:t xml:space="preserve"> </w:t>
      </w:r>
      <w:r w:rsidRPr="00717788">
        <w:rPr>
          <w:rFonts w:cstheme="minorHAnsi"/>
          <w:color w:val="000000"/>
        </w:rPr>
        <w:t>MG tiek atgādināti galvenie tiesību avoti starpinstitucionālās sadarbības īstenošanai, pamatjēdzienu izpratne un elementu saturs, kā arī iepazīstināta ar izmaiņām tiesiskajā regulējumā, jaunāko praksi, attīstāmās prakses gadījumiem, kā arī ar politikas attīstības dokumentiem starptautiskajā un nacionālajā ietvarā. MG ir iespēja uzdot pasniedzējam jautājumus un saņemt atbildes. Pamatjēdzienu izpratnes un elementu satura atgādinājums veicinās kvalitatīvāku diskusiju norisi.</w:t>
      </w:r>
    </w:p>
    <w:p w14:paraId="2B852B20" w14:textId="77777777" w:rsidR="009B14BB" w:rsidRPr="00717788" w:rsidRDefault="009B14BB" w:rsidP="009B14BB">
      <w:pPr>
        <w:jc w:val="both"/>
        <w:rPr>
          <w:rFonts w:cstheme="minorHAnsi"/>
        </w:rPr>
      </w:pPr>
      <w:r w:rsidRPr="00717788">
        <w:rPr>
          <w:rFonts w:cstheme="minorHAnsi"/>
        </w:rPr>
        <w:t>Pasniedzējs vadās pēc prezentācijas, kurā vispirms izklāsta normatīvo aktu grozījumus, pēc tam secīgi izmaiņas politikas plānošanas dokumentos un visbeidzot institūciju praksē.</w:t>
      </w:r>
    </w:p>
    <w:p w14:paraId="2ED439E7" w14:textId="77777777" w:rsidR="009B14BB" w:rsidRPr="00717788" w:rsidRDefault="009B14BB" w:rsidP="009B14BB">
      <w:pPr>
        <w:jc w:val="both"/>
        <w:rPr>
          <w:rFonts w:cstheme="minorHAnsi"/>
        </w:rPr>
      </w:pPr>
      <w:r w:rsidRPr="00717788">
        <w:rPr>
          <w:rFonts w:cstheme="minorHAnsi"/>
        </w:rPr>
        <w:t xml:space="preserve">Prezentācijā pasniedzējs papildina uz nodarbības brīdi aktuālo informāciju par grozījumiem galvenajos Latvijai saistošajos starptautiskajos līgumos (piemēram, </w:t>
      </w:r>
      <w:hyperlink r:id="rId138" w:history="1">
        <w:r w:rsidRPr="00717788">
          <w:rPr>
            <w:rStyle w:val="Hipersaite"/>
            <w:rFonts w:cstheme="minorHAnsi"/>
          </w:rPr>
          <w:t>ANO Bērnu tiesību konvencijā</w:t>
        </w:r>
      </w:hyperlink>
      <w:r w:rsidRPr="00717788">
        <w:rPr>
          <w:rFonts w:cstheme="minorHAnsi"/>
        </w:rPr>
        <w:t xml:space="preserve">) un Latvijas normatīvajos aktos (piemēram, </w:t>
      </w:r>
      <w:hyperlink r:id="rId139" w:history="1">
        <w:r w:rsidRPr="00717788">
          <w:rPr>
            <w:rStyle w:val="Hipersaite"/>
            <w:rFonts w:cstheme="minorHAnsi"/>
          </w:rPr>
          <w:t>BTAL</w:t>
        </w:r>
      </w:hyperlink>
      <w:r w:rsidRPr="00717788">
        <w:rPr>
          <w:rFonts w:cstheme="minorHAnsi"/>
        </w:rPr>
        <w:t xml:space="preserve">), kā arī  par jaunākajiem Latvijas, Eiropas Padomes, Eiropas Savienības un ANO politikas attīstības dokumentiem. </w:t>
      </w:r>
    </w:p>
    <w:p w14:paraId="1EBE0D24" w14:textId="77777777" w:rsidR="009B14BB" w:rsidRPr="00717788" w:rsidRDefault="009B14BB" w:rsidP="009B14BB">
      <w:pPr>
        <w:jc w:val="both"/>
        <w:rPr>
          <w:rFonts w:cstheme="minorHAnsi"/>
        </w:rPr>
      </w:pPr>
      <w:r w:rsidRPr="00717788">
        <w:rPr>
          <w:rFonts w:cstheme="minorHAnsi"/>
        </w:rPr>
        <w:t>Aplūkojot normatīvo aktu grozījumus, tiek atklāts to saturs, jauno tiesību normu mērķis, grozījumu pamatojums un ietekme uz MG speciālistu darbību. Arī attiecībā uz jaunākajiem politikas attīstības dokumentiem tiek izceltas jaunās prioritātes, to saturs, nozīme un pamatojums, prognozējamo ietekmi uz tiesiskā regulējuma izmaiņām un MG speciālistu darbību.</w:t>
      </w:r>
    </w:p>
    <w:p w14:paraId="7C0AD6B8" w14:textId="77777777" w:rsidR="009B14BB" w:rsidRPr="00717788" w:rsidRDefault="009B14BB" w:rsidP="009B14BB">
      <w:pPr>
        <w:jc w:val="both"/>
        <w:rPr>
          <w:rFonts w:cstheme="minorHAnsi"/>
        </w:rPr>
      </w:pPr>
      <w:r w:rsidRPr="00717788">
        <w:rPr>
          <w:rFonts w:cstheme="minorHAnsi"/>
        </w:rPr>
        <w:t xml:space="preserve">Tāpat prezentācijā iekļauj Latvijas tiesu (Satversmes tiesas, administratīvās tiesas, vispārējās jurisdikcijas tiesas) un kompetento institūciju (piemēram, </w:t>
      </w:r>
      <w:r w:rsidRPr="00717788">
        <w:rPr>
          <w:rFonts w:cstheme="minorHAnsi"/>
          <w:color w:val="000000"/>
        </w:rPr>
        <w:t>BAC</w:t>
      </w:r>
      <w:r w:rsidRPr="00717788">
        <w:rPr>
          <w:rFonts w:cstheme="minorHAnsi"/>
        </w:rPr>
        <w:t xml:space="preserve">, bāriņtiesu), Eiropas Cilvēktiesību tiesas, Eiropas Savienības Tiesas, ANO </w:t>
      </w:r>
      <w:r w:rsidRPr="00717788">
        <w:rPr>
          <w:rFonts w:cstheme="minorHAnsi"/>
          <w:highlight w:val="white"/>
        </w:rPr>
        <w:t>Bērnu tiesību komiteja</w:t>
      </w:r>
      <w:r w:rsidRPr="00717788">
        <w:rPr>
          <w:rFonts w:cstheme="minorHAnsi"/>
        </w:rPr>
        <w:t xml:space="preserve"> un citu ANO institūciju jaunāko praksi.  Veidojot pārskatu par praksi, tiek sniegta informācija par jaunāko tiesu un kompetento institūciju atziņām (tēzēm), konkrēto lietu faktiskajiem un tiesiskajiem apstākļiem. Prakses maiņas gadījumā tiek sniegta </w:t>
      </w:r>
      <w:r w:rsidRPr="00717788">
        <w:rPr>
          <w:rFonts w:cstheme="minorHAnsi"/>
        </w:rPr>
        <w:lastRenderedPageBreak/>
        <w:t>informācija arī par iepriekšējo praksi, lai uzskatāmāk parādītu prakses maiņas pamatojumu un jaunās prakse saturu.</w:t>
      </w:r>
    </w:p>
    <w:p w14:paraId="46DC5D56" w14:textId="77777777" w:rsidR="009B14BB" w:rsidRPr="00717788" w:rsidRDefault="009B14BB" w:rsidP="009B14BB">
      <w:pPr>
        <w:jc w:val="both"/>
        <w:rPr>
          <w:rFonts w:cstheme="minorHAnsi"/>
        </w:rPr>
      </w:pPr>
      <w:r w:rsidRPr="00717788">
        <w:rPr>
          <w:rFonts w:cstheme="minorHAnsi"/>
        </w:rPr>
        <w:t xml:space="preserve">Prezentācijā ietver precīzas atsauces uz normatīvo aktu grozījumiem, politikas plānošanas dokumentiem un institūciju praksi, kā arī citiem avotiem, lai MG speciālisti var atrast konkrēto avotu un iepazīties ar visu dokumentu. </w:t>
      </w:r>
    </w:p>
    <w:p w14:paraId="0EF575E6" w14:textId="77777777" w:rsidR="009B14BB" w:rsidRPr="00717788" w:rsidRDefault="009B14BB" w:rsidP="009B14BB">
      <w:pPr>
        <w:jc w:val="both"/>
        <w:rPr>
          <w:rFonts w:cstheme="minorHAnsi"/>
        </w:rPr>
      </w:pPr>
      <w:r w:rsidRPr="00717788">
        <w:rPr>
          <w:rFonts w:cstheme="minorHAnsi"/>
        </w:rPr>
        <w:t xml:space="preserve">Pasniedzējs iekļauj prezentācijā vai sagatavo izdales materiālus par svarīgākajiem normatīvo aktu grozījumiem, tostarp no normatīvo aktu anotācijām, politikas plānošanas dokumentu prioritātēm un pamatojumu, tiesu un citu institūciju prakses atziņām. </w:t>
      </w:r>
    </w:p>
    <w:p w14:paraId="79B8C13B" w14:textId="77777777" w:rsidR="009B14BB" w:rsidRPr="00717788" w:rsidRDefault="009B14BB" w:rsidP="009B14BB">
      <w:pPr>
        <w:jc w:val="both"/>
        <w:rPr>
          <w:rFonts w:cstheme="minorHAnsi"/>
        </w:rPr>
      </w:pPr>
      <w:r w:rsidRPr="00717788">
        <w:rPr>
          <w:rFonts w:cstheme="minorHAnsi"/>
        </w:rPr>
        <w:t>Pasniedzējs var nodarbību sadalīt divās daļās vai lekcijas ietvaros atļaut uzdot jautājumus, rosināt diskusiju par būtiskākajiem aspektiem.</w:t>
      </w:r>
    </w:p>
    <w:p w14:paraId="3FD9FBFB" w14:textId="77777777" w:rsidR="009B14BB" w:rsidRPr="00717788" w:rsidRDefault="009B14BB" w:rsidP="009B14BB">
      <w:pPr>
        <w:jc w:val="both"/>
        <w:rPr>
          <w:rFonts w:cstheme="minorHAnsi"/>
        </w:rPr>
      </w:pPr>
    </w:p>
    <w:p w14:paraId="28A4964A"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[2] Otrajā nodarbībā (1,5 a/h) </w:t>
      </w:r>
      <w:r w:rsidRPr="00717788">
        <w:rPr>
          <w:rFonts w:cstheme="minorHAnsi"/>
          <w:color w:val="000000"/>
        </w:rPr>
        <w:t xml:space="preserve">tiek uzsākts trīs diskusiju cikls. Otrā nodarbība ir 1. diskusija. </w:t>
      </w:r>
    </w:p>
    <w:p w14:paraId="4D266102" w14:textId="77777777" w:rsidR="009B14BB" w:rsidRPr="00717788" w:rsidRDefault="009B14BB" w:rsidP="009B14BB">
      <w:pPr>
        <w:jc w:val="both"/>
        <w:rPr>
          <w:rFonts w:cstheme="minorHAnsi"/>
        </w:rPr>
      </w:pPr>
      <w:r w:rsidRPr="00717788">
        <w:rPr>
          <w:rFonts w:cstheme="minorHAnsi"/>
          <w:i/>
        </w:rPr>
        <w:t xml:space="preserve">1.diskusija – </w:t>
      </w:r>
      <w:r w:rsidRPr="00717788">
        <w:rPr>
          <w:rFonts w:cstheme="minorHAnsi"/>
        </w:rPr>
        <w:t>ir par tēmas pamata elementu piemērošanu praksē, saskaņā ar mācību programmu.</w:t>
      </w:r>
    </w:p>
    <w:sdt>
      <w:sdtPr>
        <w:rPr>
          <w:rFonts w:cstheme="minorHAnsi"/>
        </w:rPr>
        <w:tag w:val="goog_rdk_1231"/>
        <w:id w:val="1791857624"/>
      </w:sdtPr>
      <w:sdtEndPr/>
      <w:sdtContent>
        <w:p w14:paraId="5464788B" w14:textId="77777777" w:rsidR="009B14BB" w:rsidRPr="00717788" w:rsidRDefault="009B14BB" w:rsidP="009B14BB">
          <w:pPr>
            <w:jc w:val="both"/>
            <w:rPr>
              <w:rFonts w:cstheme="minorHAnsi"/>
            </w:rPr>
          </w:pPr>
          <w:r w:rsidRPr="00717788">
            <w:rPr>
              <w:rFonts w:cstheme="minorHAnsi"/>
            </w:rPr>
            <w:t>MG tiek sadalīta 3 grupās, kur katrai grupai dota viena no šīm tēmām:</w:t>
          </w:r>
          <w:sdt>
            <w:sdtPr>
              <w:rPr>
                <w:rFonts w:cstheme="minorHAnsi"/>
              </w:rPr>
              <w:tag w:val="goog_rdk_1230"/>
              <w:id w:val="-469670854"/>
            </w:sdtPr>
            <w:sdtEndPr/>
            <w:sdtContent/>
          </w:sdt>
        </w:p>
      </w:sdtContent>
    </w:sdt>
    <w:sdt>
      <w:sdtPr>
        <w:rPr>
          <w:rFonts w:cstheme="minorHAnsi"/>
        </w:rPr>
        <w:tag w:val="goog_rdk_1235"/>
        <w:id w:val="1462301063"/>
      </w:sdtPr>
      <w:sdtEndPr/>
      <w:sdtContent>
        <w:p w14:paraId="2D715F23" w14:textId="77777777" w:rsidR="009B14BB" w:rsidRPr="00717788" w:rsidRDefault="009B14BB" w:rsidP="00C71636">
          <w:pPr>
            <w:numPr>
              <w:ilvl w:val="0"/>
              <w:numId w:val="24"/>
            </w:numPr>
            <w:jc w:val="both"/>
            <w:rPr>
              <w:rFonts w:cstheme="minorHAnsi"/>
            </w:rPr>
          </w:pPr>
          <w:r w:rsidRPr="00717788">
            <w:rPr>
              <w:rFonts w:cstheme="minorHAnsi"/>
            </w:rPr>
            <w:t>starpinstitucionālās sadarbības metode</w:t>
          </w:r>
          <w:sdt>
            <w:sdtPr>
              <w:rPr>
                <w:rFonts w:cstheme="minorHAnsi"/>
              </w:rPr>
              <w:tag w:val="goog_rdk_1234"/>
              <w:id w:val="1920751489"/>
            </w:sdtPr>
            <w:sdtEndPr/>
            <w:sdtContent>
              <w:r w:rsidRPr="00717788">
                <w:rPr>
                  <w:rFonts w:cstheme="minorHAnsi"/>
                </w:rPr>
                <w:t>;</w:t>
              </w:r>
            </w:sdtContent>
          </w:sdt>
        </w:p>
      </w:sdtContent>
    </w:sdt>
    <w:sdt>
      <w:sdtPr>
        <w:rPr>
          <w:rFonts w:cstheme="minorHAnsi"/>
        </w:rPr>
        <w:tag w:val="goog_rdk_1239"/>
        <w:id w:val="350218684"/>
      </w:sdtPr>
      <w:sdtEndPr/>
      <w:sdtContent>
        <w:p w14:paraId="715B981B" w14:textId="77777777" w:rsidR="009B14BB" w:rsidRPr="00717788" w:rsidRDefault="009B14BB" w:rsidP="00C71636">
          <w:pPr>
            <w:numPr>
              <w:ilvl w:val="0"/>
              <w:numId w:val="24"/>
            </w:numPr>
            <w:jc w:val="both"/>
            <w:rPr>
              <w:rFonts w:cstheme="minorHAnsi"/>
            </w:rPr>
          </w:pPr>
          <w:r w:rsidRPr="00717788">
            <w:rPr>
              <w:rFonts w:cstheme="minorHAnsi"/>
            </w:rPr>
            <w:t>starpinstitucionālās sadarbības organizatoriskie aspekti</w:t>
          </w:r>
          <w:sdt>
            <w:sdtPr>
              <w:rPr>
                <w:rFonts w:cstheme="minorHAnsi"/>
              </w:rPr>
              <w:tag w:val="goog_rdk_1238"/>
              <w:id w:val="1471562892"/>
            </w:sdtPr>
            <w:sdtEndPr/>
            <w:sdtContent>
              <w:r w:rsidRPr="00717788">
                <w:rPr>
                  <w:rFonts w:cstheme="minorHAnsi"/>
                </w:rPr>
                <w:t>;</w:t>
              </w:r>
            </w:sdtContent>
          </w:sdt>
        </w:p>
      </w:sdtContent>
    </w:sdt>
    <w:sdt>
      <w:sdtPr>
        <w:rPr>
          <w:rFonts w:cstheme="minorHAnsi"/>
        </w:rPr>
        <w:tag w:val="goog_rdk_1243"/>
        <w:id w:val="-713426731"/>
      </w:sdtPr>
      <w:sdtEndPr/>
      <w:sdtContent>
        <w:p w14:paraId="61E72E34" w14:textId="77777777" w:rsidR="009B14BB" w:rsidRPr="00717788" w:rsidRDefault="009B14BB" w:rsidP="00C71636">
          <w:pPr>
            <w:numPr>
              <w:ilvl w:val="0"/>
              <w:numId w:val="24"/>
            </w:numPr>
            <w:jc w:val="both"/>
            <w:rPr>
              <w:rFonts w:cstheme="minorHAnsi"/>
            </w:rPr>
          </w:pPr>
          <w:r w:rsidRPr="00717788">
            <w:rPr>
              <w:rFonts w:cstheme="minorHAnsi"/>
              <w:highlight w:val="white"/>
            </w:rPr>
            <w:t xml:space="preserve">pašvaldību sadarbības grupas mērķis un uzdevumi. </w:t>
          </w:r>
          <w:sdt>
            <w:sdtPr>
              <w:rPr>
                <w:rFonts w:cstheme="minorHAnsi"/>
              </w:rPr>
              <w:tag w:val="goog_rdk_1242"/>
              <w:id w:val="-350109885"/>
              <w:showingPlcHdr/>
            </w:sdtPr>
            <w:sdtEndPr/>
            <w:sdtContent>
              <w:r w:rsidRPr="00717788">
                <w:rPr>
                  <w:rFonts w:cstheme="minorHAnsi"/>
                </w:rPr>
                <w:t xml:space="preserve">     </w:t>
              </w:r>
            </w:sdtContent>
          </w:sdt>
        </w:p>
      </w:sdtContent>
    </w:sdt>
    <w:p w14:paraId="7CE47E64" w14:textId="77777777" w:rsidR="009B14BB" w:rsidRPr="00717788" w:rsidRDefault="009B14BB" w:rsidP="009B14BB">
      <w:pPr>
        <w:jc w:val="both"/>
        <w:rPr>
          <w:rFonts w:cstheme="minorHAnsi"/>
          <w:highlight w:val="white"/>
        </w:rPr>
      </w:pPr>
    </w:p>
    <w:p w14:paraId="64D1CC0B" w14:textId="77777777" w:rsidR="009B14BB" w:rsidRPr="00717788" w:rsidRDefault="009B14BB" w:rsidP="009B14BB">
      <w:pPr>
        <w:jc w:val="both"/>
        <w:rPr>
          <w:rFonts w:cstheme="minorHAnsi"/>
          <w:highlight w:val="white"/>
        </w:rPr>
      </w:pPr>
      <w:r w:rsidRPr="00717788">
        <w:rPr>
          <w:rFonts w:cstheme="minorHAnsi"/>
          <w:highlight w:val="white"/>
        </w:rPr>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5F8DBCCD" w14:textId="77777777" w:rsidR="009B14BB" w:rsidRPr="00717788" w:rsidRDefault="009B14BB" w:rsidP="009B14BB">
      <w:pPr>
        <w:jc w:val="both"/>
        <w:rPr>
          <w:rFonts w:cstheme="minorHAnsi"/>
        </w:rPr>
      </w:pPr>
      <w:r w:rsidRPr="00717788">
        <w:rPr>
          <w:rFonts w:cstheme="minorHAnsi"/>
        </w:rPr>
        <w:t>Pēc grupu atsevišķās diskusijas, grupa izvirza pārstāvjus, kuri iepazīstina pārējo grupu pārstāvjus ar secinājumiem. Tiek uzklausīti abu pārējo grupu viedokļi un vērtējums. Notiek diskusija, kurā ar savu viedokli piedalās arī pasniedzējs.</w:t>
      </w:r>
    </w:p>
    <w:p w14:paraId="5B90F982" w14:textId="77777777" w:rsidR="009B14BB" w:rsidRPr="00717788" w:rsidRDefault="009B14BB" w:rsidP="009B14BB">
      <w:pPr>
        <w:jc w:val="both"/>
        <w:rPr>
          <w:rFonts w:cstheme="minorHAnsi"/>
        </w:rPr>
      </w:pPr>
      <w:r w:rsidRPr="00717788">
        <w:rPr>
          <w:rFonts w:cstheme="minorHAnsi"/>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14:paraId="63C0E5CA"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7A3C4FFE" w14:textId="77777777" w:rsidR="009B14BB" w:rsidRPr="00717788" w:rsidRDefault="009B14BB" w:rsidP="009B14BB">
      <w:pPr>
        <w:jc w:val="both"/>
        <w:rPr>
          <w:rFonts w:cstheme="minorHAnsi"/>
        </w:rPr>
      </w:pPr>
      <w:r w:rsidRPr="00717788">
        <w:rPr>
          <w:rFonts w:cstheme="minorHAnsi"/>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14:paraId="76D5CCC4" w14:textId="77777777" w:rsidR="009B14BB" w:rsidRPr="00717788" w:rsidRDefault="009B14BB" w:rsidP="009B14BB">
      <w:pPr>
        <w:pBdr>
          <w:top w:val="nil"/>
          <w:left w:val="nil"/>
          <w:bottom w:val="nil"/>
          <w:right w:val="nil"/>
          <w:between w:val="nil"/>
        </w:pBdr>
        <w:jc w:val="both"/>
        <w:rPr>
          <w:rFonts w:cstheme="minorHAnsi"/>
          <w:i/>
          <w:color w:val="70AD47"/>
        </w:rPr>
      </w:pPr>
    </w:p>
    <w:p w14:paraId="031D6109"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[3] Trešajā nodarbībā (1,5 a/h) ir </w:t>
      </w:r>
      <w:bookmarkStart w:id="10" w:name="_Hlk152259655"/>
      <w:r w:rsidRPr="00717788">
        <w:rPr>
          <w:rFonts w:cstheme="minorHAnsi"/>
          <w:i/>
          <w:color w:val="000000"/>
        </w:rPr>
        <w:t xml:space="preserve">2. </w:t>
      </w:r>
      <w:bookmarkEnd w:id="10"/>
      <w:r w:rsidRPr="00717788">
        <w:rPr>
          <w:rFonts w:cstheme="minorHAnsi"/>
          <w:i/>
          <w:color w:val="000000"/>
        </w:rPr>
        <w:t>diskusija</w:t>
      </w:r>
      <w:r w:rsidRPr="00717788">
        <w:rPr>
          <w:rFonts w:cstheme="minorHAnsi"/>
          <w:color w:val="000000"/>
        </w:rPr>
        <w:t xml:space="preserve"> par procesuāliem jautājumiem, kuri MG jārisina, veicot savus ikdienas profesionālos pienākumus.</w:t>
      </w:r>
    </w:p>
    <w:sdt>
      <w:sdtPr>
        <w:rPr>
          <w:rFonts w:cstheme="minorHAnsi"/>
        </w:rPr>
        <w:tag w:val="goog_rdk_1249"/>
        <w:id w:val="-447933155"/>
      </w:sdtPr>
      <w:sdtEndPr/>
      <w:sdtContent>
        <w:p w14:paraId="1920440E" w14:textId="77777777" w:rsidR="009B14BB" w:rsidRPr="00717788" w:rsidRDefault="009B14BB" w:rsidP="009B14BB">
          <w:pPr>
            <w:jc w:val="both"/>
            <w:rPr>
              <w:rFonts w:cstheme="minorHAnsi"/>
            </w:rPr>
          </w:pPr>
          <w:r w:rsidRPr="00717788">
            <w:rPr>
              <w:rFonts w:cstheme="minorHAnsi"/>
            </w:rPr>
            <w:t>MG tiek sadalīta 3 grupās, kur katrai grupai dota viena no šīm tēmām:</w:t>
          </w:r>
          <w:sdt>
            <w:sdtPr>
              <w:rPr>
                <w:rFonts w:cstheme="minorHAnsi"/>
              </w:rPr>
              <w:tag w:val="goog_rdk_1248"/>
              <w:id w:val="-978372099"/>
            </w:sdtPr>
            <w:sdtEndPr/>
            <w:sdtContent/>
          </w:sdt>
        </w:p>
      </w:sdtContent>
    </w:sdt>
    <w:sdt>
      <w:sdtPr>
        <w:rPr>
          <w:rFonts w:cstheme="minorHAnsi"/>
        </w:rPr>
        <w:tag w:val="goog_rdk_1252"/>
        <w:id w:val="417371494"/>
      </w:sdtPr>
      <w:sdtEndPr/>
      <w:sdtContent>
        <w:p w14:paraId="05DF7FE5" w14:textId="77777777" w:rsidR="009B14BB" w:rsidRPr="00717788" w:rsidRDefault="009B14BB" w:rsidP="00C71636">
          <w:pPr>
            <w:numPr>
              <w:ilvl w:val="0"/>
              <w:numId w:val="25"/>
            </w:numPr>
            <w:jc w:val="both"/>
            <w:rPr>
              <w:rFonts w:cstheme="minorHAnsi"/>
            </w:rPr>
          </w:pPr>
          <w:r w:rsidRPr="00717788">
            <w:rPr>
              <w:rFonts w:cstheme="minorHAnsi"/>
            </w:rPr>
            <w:t xml:space="preserve">pašvaldības sadarbības grupas darba organizācijas aspekti; </w:t>
          </w:r>
          <w:sdt>
            <w:sdtPr>
              <w:rPr>
                <w:rFonts w:cstheme="minorHAnsi"/>
              </w:rPr>
              <w:tag w:val="goog_rdk_1251"/>
              <w:id w:val="-897132850"/>
            </w:sdtPr>
            <w:sdtEndPr/>
            <w:sdtContent/>
          </w:sdt>
        </w:p>
      </w:sdtContent>
    </w:sdt>
    <w:sdt>
      <w:sdtPr>
        <w:rPr>
          <w:rFonts w:cstheme="minorHAnsi"/>
        </w:rPr>
        <w:tag w:val="goog_rdk_1256"/>
        <w:id w:val="861782918"/>
      </w:sdtPr>
      <w:sdtEndPr/>
      <w:sdtContent>
        <w:p w14:paraId="6A3A1E26" w14:textId="77777777" w:rsidR="009B14BB" w:rsidRPr="00717788" w:rsidRDefault="009B14BB" w:rsidP="00C71636">
          <w:pPr>
            <w:numPr>
              <w:ilvl w:val="0"/>
              <w:numId w:val="25"/>
            </w:numPr>
            <w:jc w:val="both"/>
            <w:rPr>
              <w:rFonts w:cstheme="minorHAnsi"/>
            </w:rPr>
          </w:pPr>
          <w:r w:rsidRPr="00717788">
            <w:rPr>
              <w:rFonts w:cstheme="minorHAnsi"/>
              <w:highlight w:val="white"/>
            </w:rPr>
            <w:t xml:space="preserve">atbalsts </w:t>
          </w:r>
          <w:r w:rsidRPr="00717788">
            <w:rPr>
              <w:rFonts w:cstheme="minorHAnsi"/>
            </w:rPr>
            <w:t>speciālistiem, lai uzlabotu starpinstitūciju sadarbību</w:t>
          </w:r>
          <w:sdt>
            <w:sdtPr>
              <w:rPr>
                <w:rFonts w:cstheme="minorHAnsi"/>
              </w:rPr>
              <w:tag w:val="goog_rdk_1255"/>
              <w:id w:val="1938867371"/>
            </w:sdtPr>
            <w:sdtEndPr/>
            <w:sdtContent>
              <w:r w:rsidRPr="00717788">
                <w:rPr>
                  <w:rFonts w:cstheme="minorHAnsi"/>
                </w:rPr>
                <w:t>;</w:t>
              </w:r>
            </w:sdtContent>
          </w:sdt>
        </w:p>
      </w:sdtContent>
    </w:sdt>
    <w:sdt>
      <w:sdtPr>
        <w:rPr>
          <w:rFonts w:cstheme="minorHAnsi"/>
        </w:rPr>
        <w:tag w:val="goog_rdk_1260"/>
        <w:id w:val="833426750"/>
      </w:sdtPr>
      <w:sdtEndPr/>
      <w:sdtContent>
        <w:p w14:paraId="52A38D37" w14:textId="77777777" w:rsidR="009B14BB" w:rsidRPr="00717788" w:rsidRDefault="009B14BB" w:rsidP="00C71636">
          <w:pPr>
            <w:numPr>
              <w:ilvl w:val="0"/>
              <w:numId w:val="25"/>
            </w:numPr>
            <w:jc w:val="both"/>
            <w:rPr>
              <w:rFonts w:cstheme="minorHAnsi"/>
            </w:rPr>
          </w:pPr>
          <w:r w:rsidRPr="00717788">
            <w:rPr>
              <w:rFonts w:cstheme="minorHAnsi"/>
            </w:rPr>
            <w:t>starpinstitucionālās sadarbības darbības dokumentācija</w:t>
          </w:r>
          <w:r w:rsidRPr="00717788">
            <w:rPr>
              <w:rFonts w:cstheme="minorHAnsi"/>
              <w:highlight w:val="white"/>
            </w:rPr>
            <w:t>.</w:t>
          </w:r>
          <w:r w:rsidRPr="00717788">
            <w:rPr>
              <w:rFonts w:cstheme="minorHAnsi"/>
              <w:highlight w:val="white"/>
            </w:rPr>
            <w:tab/>
          </w:r>
          <w:sdt>
            <w:sdtPr>
              <w:rPr>
                <w:rFonts w:cstheme="minorHAnsi"/>
              </w:rPr>
              <w:tag w:val="goog_rdk_1259"/>
              <w:id w:val="-1532486284"/>
            </w:sdtPr>
            <w:sdtEndPr/>
            <w:sdtContent/>
          </w:sdt>
        </w:p>
      </w:sdtContent>
    </w:sdt>
    <w:p w14:paraId="676D6905" w14:textId="77777777" w:rsidR="009B14BB" w:rsidRPr="00717788" w:rsidRDefault="009B14BB" w:rsidP="009B14BB">
      <w:pPr>
        <w:jc w:val="both"/>
        <w:rPr>
          <w:rFonts w:cstheme="minorHAnsi"/>
          <w:highlight w:val="white"/>
        </w:rPr>
      </w:pPr>
    </w:p>
    <w:p w14:paraId="6B62D030" w14:textId="77777777" w:rsidR="009B14BB" w:rsidRPr="00717788" w:rsidRDefault="009B14BB" w:rsidP="009B14BB">
      <w:pPr>
        <w:jc w:val="both"/>
        <w:rPr>
          <w:rFonts w:cstheme="minorHAnsi"/>
          <w:highlight w:val="white"/>
        </w:rPr>
      </w:pPr>
      <w:r w:rsidRPr="00717788">
        <w:rPr>
          <w:rFonts w:cstheme="minorHAnsi"/>
          <w:highlight w:val="white"/>
        </w:rPr>
        <w:lastRenderedPageBreak/>
        <w:t xml:space="preserve">Atbilstoši šīm tēmām pasniedzējs katrai grupai formulē vienu ar tēmu saistītu apgalvojumu (var definēt arī apakš jautājumus), kurš ir aktuāls un problemātisks/ diskutabls pasniegšanas laikā. Daļai grupas dalībniekiem tiek uzdots sagatavot apgalvojuma izvērtējamu – argumentus par/ pamatojošus argumentus, bet otrai grupas daļai - argumentus pret/ noraidošus argumentus. </w:t>
      </w:r>
    </w:p>
    <w:p w14:paraId="48D9A671" w14:textId="77777777" w:rsidR="009B14BB" w:rsidRPr="00717788" w:rsidRDefault="009B14BB" w:rsidP="009B14BB">
      <w:pPr>
        <w:jc w:val="both"/>
        <w:rPr>
          <w:rFonts w:cstheme="minorHAnsi"/>
        </w:rPr>
      </w:pPr>
      <w:r w:rsidRPr="00717788">
        <w:rPr>
          <w:rFonts w:cstheme="minorHAnsi"/>
        </w:rPr>
        <w:t>Pēc grupu atsevišķās diskusijas, grupa izvirza pārstāvjus, kuri iepazīstina pārējo grupu pārstāvjus ar secinājumiem. Tiek uzklausīti abu pārējo grupu viedokļi un vērtējums. Notiek diskusija, kurā ar savu viedokli piedalās arī pasniedzējs.</w:t>
      </w:r>
    </w:p>
    <w:p w14:paraId="60D31132" w14:textId="77777777" w:rsidR="009B14BB" w:rsidRPr="00717788" w:rsidRDefault="009B14BB" w:rsidP="009B14BB">
      <w:pPr>
        <w:jc w:val="both"/>
        <w:rPr>
          <w:rFonts w:cstheme="minorHAnsi"/>
        </w:rPr>
      </w:pPr>
      <w:r w:rsidRPr="00717788">
        <w:rPr>
          <w:rFonts w:cstheme="minorHAnsi"/>
        </w:rPr>
        <w:t xml:space="preserve">Grupas iekšējā diskusija notiek 0,75 a/h un visu grupu kopējā diskusija notiek arī 0,75 a/h. Pasniedzējs seko līdzi, lai laiks tiktu ievērots, jo diskusijas abas daļas ir vienādi svarīgas. Tāpēc būtisks ir apstāklis, ka grupai formulētais apgalvojums ir skaidrs un precīzs (nav izplūdis un daudzšķautnains). </w:t>
      </w:r>
    </w:p>
    <w:p w14:paraId="1C478455" w14:textId="77777777" w:rsidR="009B14BB" w:rsidRPr="00717788" w:rsidRDefault="009B14BB" w:rsidP="009B14BB">
      <w:pPr>
        <w:jc w:val="both"/>
        <w:rPr>
          <w:rFonts w:cstheme="minorHAnsi"/>
        </w:rPr>
      </w:pPr>
      <w:r w:rsidRPr="00717788">
        <w:rPr>
          <w:rFonts w:cstheme="minorHAnsi"/>
        </w:rPr>
        <w:t>Apgalvojums ir formulēts un pieejams prezentācijā vai kā atsevišķs izdales materiāls. Pasniedzējs var arī sagatavot ar apgalvojumu saistītu izdales materiālu (piemēram, atbilstoši likuma pantu, tiesas sprieduma tēzi), ja tāds ir pieejams un var veicināt diskusijas kvalitāti.</w:t>
      </w:r>
    </w:p>
    <w:p w14:paraId="7EAC6A32" w14:textId="77777777" w:rsidR="009B14BB" w:rsidRPr="00717788" w:rsidRDefault="009B14BB" w:rsidP="009B14BB">
      <w:pPr>
        <w:jc w:val="both"/>
        <w:rPr>
          <w:rFonts w:cstheme="minorHAnsi"/>
        </w:rPr>
      </w:pPr>
      <w:r w:rsidRPr="00717788">
        <w:rPr>
          <w:rFonts w:cstheme="minorHAnsi"/>
        </w:rPr>
        <w:t>Diskusiju organizācijas metodes var būt dažādas. Pasniedzējs var izvēlēties citas diskusijas vadības vai organizācijas metodes, nevis tās, kas norādītas šajā metodikā. Tomēr jāpatur prātā, ka katra diskusija tiek veidota ap jau iepriekš definētām tēmām un to saturam jābūt atbilstošam MG profesionālās darbības specifikai. Pēc diskusijas pasniedzējs veic kopsavilkumu par diskusijas rezultātu.</w:t>
      </w:r>
    </w:p>
    <w:p w14:paraId="3772FEA5" w14:textId="77777777" w:rsidR="009B14BB" w:rsidRPr="00717788" w:rsidRDefault="009B14BB" w:rsidP="009B14BB">
      <w:pPr>
        <w:pBdr>
          <w:top w:val="nil"/>
          <w:left w:val="nil"/>
          <w:bottom w:val="nil"/>
          <w:right w:val="nil"/>
          <w:between w:val="nil"/>
        </w:pBdr>
        <w:ind w:left="720"/>
        <w:jc w:val="both"/>
        <w:rPr>
          <w:rFonts w:cstheme="minorHAnsi"/>
          <w:i/>
          <w:color w:val="70AD47"/>
        </w:rPr>
      </w:pPr>
    </w:p>
    <w:p w14:paraId="519FCACB" w14:textId="77777777" w:rsidR="009B14BB" w:rsidRPr="00717788" w:rsidRDefault="009B14BB" w:rsidP="009B14BB">
      <w:pPr>
        <w:pBdr>
          <w:top w:val="nil"/>
          <w:left w:val="nil"/>
          <w:bottom w:val="nil"/>
          <w:right w:val="nil"/>
          <w:between w:val="nil"/>
        </w:pBdr>
        <w:jc w:val="both"/>
        <w:rPr>
          <w:rFonts w:cstheme="minorHAnsi"/>
          <w:color w:val="000000"/>
        </w:rPr>
      </w:pPr>
      <w:r w:rsidRPr="00717788">
        <w:rPr>
          <w:rFonts w:cstheme="minorHAnsi"/>
          <w:i/>
          <w:color w:val="70AD47"/>
        </w:rPr>
        <w:t xml:space="preserve">[4] Ceturtajā nodarbībā (1,5 a/h) ir </w:t>
      </w:r>
      <w:r w:rsidRPr="00717788">
        <w:rPr>
          <w:rFonts w:cstheme="minorHAnsi"/>
          <w:i/>
          <w:color w:val="000000"/>
        </w:rPr>
        <w:t>3. diskusija</w:t>
      </w:r>
      <w:r w:rsidRPr="00717788">
        <w:rPr>
          <w:rFonts w:cstheme="minorHAnsi"/>
          <w:color w:val="000000"/>
        </w:rPr>
        <w:t xml:space="preserve"> paredzēta prakses piemēru, situāciju analīzei vai būtisku jautājumu apspriešanai, vadoties no MG dalībnieku profesionālās pieredzes. </w:t>
      </w:r>
      <w:r w:rsidRPr="00717788">
        <w:rPr>
          <w:rFonts w:cstheme="minorHAnsi"/>
        </w:rPr>
        <w:t>Pasniedzējs sagatavo uz pasniegšanas brīdi aktuālus ar tēmu saistītus divus starpinstitucionālās sadarbības gadījumu aprakstus.</w:t>
      </w:r>
    </w:p>
    <w:p w14:paraId="7A33B931" w14:textId="77777777" w:rsidR="009B14BB" w:rsidRPr="00717788" w:rsidRDefault="009B14BB" w:rsidP="009B14BB">
      <w:pPr>
        <w:jc w:val="both"/>
        <w:rPr>
          <w:rFonts w:cstheme="minorHAnsi"/>
        </w:rPr>
      </w:pPr>
      <w:r w:rsidRPr="00717788">
        <w:rPr>
          <w:rFonts w:cstheme="minorHAnsi"/>
        </w:rPr>
        <w:t xml:space="preserve">MG tiek sadalīta 2 grupās. Katrai grupai tiek iedalīts viens no pasniedzēja sagatavotajiem sadarbības gadījumu aprakstiem. Grupa iepazīstas ar aprakstu un identificē līdz 3 situācijām vai jautājumiem, kurus piedāvā apspriešanai otrai grupai. Pasniedzējs palīdz sašaurināt un precizēt identificētās situācijas un jautājumus, ja tie formulēti vispārīgi un neskaidri. Grupas apmainās ar identificētajām situācijām un jautājumiem, apspriež tos, piedāvā viedokļus un risinājumus, kā arī pēc tam uzklausa tās grupas pārstāvju komentārus, kuri situācijas vai jautājumus bija sākotnēji identificējuši. Notiek diskusija, kurā ar savu viedokli piedalās arī pasniedzējs. Pasniedzējs sagatavo izdales materiālu par sadarbības gadījumiem. </w:t>
      </w:r>
    </w:p>
    <w:p w14:paraId="2D5478C6" w14:textId="77777777" w:rsidR="009B14BB" w:rsidRPr="00717788" w:rsidRDefault="009B14BB" w:rsidP="009B14BB">
      <w:pPr>
        <w:jc w:val="both"/>
        <w:rPr>
          <w:rFonts w:cstheme="minorHAnsi"/>
        </w:rPr>
      </w:pPr>
      <w:r w:rsidRPr="00717788">
        <w:rPr>
          <w:rFonts w:cstheme="minorHAnsi"/>
        </w:rPr>
        <w:t>Notiek diskusija, kurā ar savu viedokli piedalās arī pasniedzējs. Pasniedzējs nosaka diskusiju iekšējo laika ietvaru un seko līdzi, lai laiks tiktu ievērots, jo diskusijas abas daļas ir vienādi svarīgas. Tāpēc būtisks ir apstāklis, ka grupai formulētās situācijas vai jautājumi ir skaidri un precīzi. Pēc diskusijas pasniedzējs veic kopsavilkumu par diskusijas rezultātu.</w:t>
      </w:r>
    </w:p>
    <w:p w14:paraId="1CAA1408" w14:textId="77777777" w:rsidR="009B14BB" w:rsidRPr="00717788" w:rsidRDefault="009B14BB" w:rsidP="009B14BB">
      <w:pPr>
        <w:jc w:val="both"/>
        <w:rPr>
          <w:rFonts w:cstheme="minorHAnsi"/>
          <w:b/>
          <w:color w:val="70AD47"/>
        </w:rPr>
      </w:pPr>
    </w:p>
    <w:p w14:paraId="43CF310D" w14:textId="77777777" w:rsidR="009B14BB" w:rsidRPr="00717788" w:rsidRDefault="009B14BB" w:rsidP="009B14BB">
      <w:pPr>
        <w:jc w:val="both"/>
        <w:rPr>
          <w:rFonts w:cstheme="minorHAnsi"/>
          <w:b/>
          <w:color w:val="70AD47"/>
        </w:rPr>
      </w:pPr>
      <w:r w:rsidRPr="00717788">
        <w:rPr>
          <w:rFonts w:cstheme="minorHAnsi"/>
          <w:b/>
          <w:color w:val="70AD47"/>
        </w:rPr>
        <w:t>Ieguvumi no šādas pieejas</w:t>
      </w:r>
    </w:p>
    <w:p w14:paraId="7E9997C3" w14:textId="77777777" w:rsidR="009B14BB" w:rsidRPr="00717788" w:rsidRDefault="009B14BB" w:rsidP="009B14BB">
      <w:pPr>
        <w:jc w:val="both"/>
        <w:rPr>
          <w:rFonts w:cstheme="minorHAnsi"/>
        </w:rPr>
      </w:pPr>
      <w:r w:rsidRPr="00717788">
        <w:rPr>
          <w:rFonts w:cstheme="minorHAnsi"/>
        </w:rPr>
        <w:t>Laikam ejot mainās tiesiskais regulējums un bērna tiesību piemērošanas prakse, tāpēc moduļi veidoti elastīgi, lai gan pasniedzējam, gan MG speciālistiem, būtu iespējams tos piepildīt ar aktuālu informāciju, atbilstoši metodikai un mācību programmas mērķiem.</w:t>
      </w:r>
    </w:p>
    <w:p w14:paraId="655FFE16" w14:textId="77777777" w:rsidR="009B14BB" w:rsidRPr="00717788" w:rsidRDefault="009B14BB" w:rsidP="009B14BB">
      <w:pPr>
        <w:jc w:val="both"/>
        <w:rPr>
          <w:rFonts w:cstheme="minorHAnsi"/>
        </w:rPr>
      </w:pPr>
      <w:r w:rsidRPr="00717788">
        <w:rPr>
          <w:rFonts w:cstheme="minorHAnsi"/>
        </w:rPr>
        <w:t xml:space="preserve">Pieeja balstīta uz tiem rezultātiem, kas iegūti MG fokusa grupās un aptaujā, kur dažādi bērnu tiesību aizsardzības jomas speciālisti pauda nepieciešamību vairāk orientēties uz pieaugušo mācību metodēm – informācijas apmaiņu, diskusijām, prakses analīzi un attīstāmās prakses piemēru identifikāciju. </w:t>
      </w:r>
    </w:p>
    <w:p w14:paraId="2EA381B6" w14:textId="77777777" w:rsidR="009B14BB" w:rsidRPr="00717788" w:rsidRDefault="009B14BB" w:rsidP="009B14BB">
      <w:pPr>
        <w:jc w:val="both"/>
        <w:rPr>
          <w:rFonts w:cstheme="minorHAnsi"/>
        </w:rPr>
      </w:pPr>
      <w:r w:rsidRPr="00717788">
        <w:rPr>
          <w:rFonts w:cstheme="minorHAnsi"/>
        </w:rPr>
        <w:lastRenderedPageBreak/>
        <w:t>Būtiski, lai diskusijas veidotos ap tādiem prakses jautājumiem, kuri ir aktuāli MG ikdienas profesionālo pienākumu veikšanā.</w:t>
      </w:r>
    </w:p>
    <w:p w14:paraId="51B3F649" w14:textId="77777777" w:rsidR="009B14BB" w:rsidRDefault="009B14BB" w:rsidP="009B14BB">
      <w:pPr>
        <w:rPr>
          <w:rFonts w:cstheme="minorHAnsi"/>
        </w:rPr>
      </w:pPr>
      <w:r w:rsidRPr="00717788">
        <w:rPr>
          <w:rFonts w:cstheme="minorHAnsi"/>
          <w:b/>
          <w:color w:val="538135"/>
        </w:rPr>
        <w:t>Moduļa noslēgumā</w:t>
      </w:r>
      <w:r w:rsidRPr="00717788">
        <w:rPr>
          <w:rFonts w:cstheme="minorHAnsi"/>
          <w:color w:val="538135"/>
        </w:rPr>
        <w:t xml:space="preserve"> </w:t>
      </w:r>
      <w:r w:rsidRPr="00717788">
        <w:rPr>
          <w:rFonts w:cstheme="minorHAnsi"/>
        </w:rPr>
        <w:t>tiek organizēts pārbaudes darbs 1 a/h.</w:t>
      </w:r>
    </w:p>
    <w:p w14:paraId="3DF0FF21" w14:textId="31ACA177" w:rsidR="009B14BB" w:rsidRDefault="009B14BB"/>
    <w:p w14:paraId="46BB2DDE" w14:textId="15DB7D1C" w:rsidR="009B14BB" w:rsidRDefault="009B14BB"/>
    <w:p w14:paraId="6C40ACD1" w14:textId="77777777" w:rsidR="009B14BB" w:rsidRPr="00236E5B" w:rsidRDefault="009B14BB" w:rsidP="009B14BB">
      <w:pPr>
        <w:pStyle w:val="Virsraksts1"/>
        <w:spacing w:before="0"/>
        <w:jc w:val="both"/>
      </w:pPr>
      <w:bookmarkStart w:id="11" w:name="_Toc152270864"/>
      <w:r w:rsidRPr="00236E5B">
        <w:t>P</w:t>
      </w:r>
      <w:r>
        <w:t>IELIKUMI</w:t>
      </w:r>
      <w:bookmarkEnd w:id="11"/>
    </w:p>
    <w:p w14:paraId="0832B841" w14:textId="77777777" w:rsidR="009B14BB" w:rsidRPr="005F4755" w:rsidRDefault="009B14BB" w:rsidP="009B14BB">
      <w:pPr>
        <w:rPr>
          <w:lang w:val="lv-LV"/>
        </w:rPr>
      </w:pPr>
    </w:p>
    <w:p w14:paraId="1CD33F80" w14:textId="77777777" w:rsidR="009B14BB" w:rsidRPr="00336976" w:rsidRDefault="009B14BB" w:rsidP="009B14BB">
      <w:pPr>
        <w:jc w:val="both"/>
        <w:rPr>
          <w:rFonts w:ascii="Calibri" w:hAnsi="Calibri" w:cs="Calibri"/>
        </w:rPr>
      </w:pPr>
      <w:r w:rsidRPr="00336976">
        <w:rPr>
          <w:rFonts w:ascii="Calibri" w:hAnsi="Calibri" w:cs="Calibri"/>
        </w:rPr>
        <w:t>Datnes:</w:t>
      </w:r>
    </w:p>
    <w:p w14:paraId="59FFE4CD" w14:textId="3E4D950F" w:rsidR="009B14BB" w:rsidRPr="00E430E3" w:rsidRDefault="00E430E3" w:rsidP="00C71636">
      <w:pPr>
        <w:numPr>
          <w:ilvl w:val="0"/>
          <w:numId w:val="2"/>
        </w:numPr>
        <w:pBdr>
          <w:top w:val="nil"/>
          <w:left w:val="nil"/>
          <w:bottom w:val="nil"/>
          <w:right w:val="nil"/>
          <w:between w:val="nil"/>
        </w:pBdr>
        <w:jc w:val="both"/>
        <w:rPr>
          <w:rFonts w:ascii="Calibri" w:hAnsi="Calibri" w:cs="Calibri"/>
        </w:rPr>
      </w:pPr>
      <w:r>
        <w:rPr>
          <w:rFonts w:ascii="Calibri" w:hAnsi="Calibri" w:cs="Calibri"/>
          <w:color w:val="000000"/>
        </w:rPr>
        <w:t>1</w:t>
      </w:r>
      <w:r w:rsidR="009B14BB" w:rsidRPr="00336976">
        <w:rPr>
          <w:rFonts w:ascii="Calibri" w:hAnsi="Calibri" w:cs="Calibri"/>
          <w:color w:val="000000"/>
        </w:rPr>
        <w:t>_pielikums_BTA_prezentacija_labakas intereses_Barintiesa</w:t>
      </w:r>
    </w:p>
    <w:p w14:paraId="0841FFCE" w14:textId="77777777" w:rsidR="00E430E3" w:rsidRPr="00336976" w:rsidRDefault="00E430E3" w:rsidP="00C71636">
      <w:pPr>
        <w:numPr>
          <w:ilvl w:val="0"/>
          <w:numId w:val="2"/>
        </w:numPr>
        <w:pBdr>
          <w:top w:val="nil"/>
          <w:left w:val="nil"/>
          <w:bottom w:val="nil"/>
          <w:right w:val="nil"/>
          <w:between w:val="nil"/>
        </w:pBdr>
        <w:jc w:val="both"/>
        <w:rPr>
          <w:rFonts w:ascii="Calibri" w:hAnsi="Calibri" w:cs="Calibri"/>
        </w:rPr>
      </w:pPr>
      <w:r>
        <w:rPr>
          <w:rFonts w:ascii="Calibri" w:hAnsi="Calibri" w:cs="Calibri"/>
          <w:color w:val="000000"/>
        </w:rPr>
        <w:t>2</w:t>
      </w:r>
      <w:r w:rsidRPr="00336976">
        <w:rPr>
          <w:rFonts w:ascii="Calibri" w:hAnsi="Calibri" w:cs="Calibri"/>
          <w:color w:val="000000"/>
        </w:rPr>
        <w:t>_pielikums_BTA_prezentacija_lidzdaliba_Barintiesa</w:t>
      </w:r>
    </w:p>
    <w:p w14:paraId="66206194" w14:textId="249C8A2F" w:rsidR="00E430E3" w:rsidRPr="00336976" w:rsidRDefault="00E430E3" w:rsidP="00C71636">
      <w:pPr>
        <w:numPr>
          <w:ilvl w:val="0"/>
          <w:numId w:val="2"/>
        </w:numPr>
        <w:pBdr>
          <w:top w:val="nil"/>
          <w:left w:val="nil"/>
          <w:bottom w:val="nil"/>
          <w:right w:val="nil"/>
          <w:between w:val="nil"/>
        </w:pBdr>
        <w:jc w:val="both"/>
        <w:rPr>
          <w:rFonts w:ascii="Calibri" w:hAnsi="Calibri" w:cs="Calibri"/>
        </w:rPr>
      </w:pPr>
      <w:r>
        <w:rPr>
          <w:rFonts w:ascii="Calibri" w:hAnsi="Calibri" w:cs="Calibri"/>
          <w:color w:val="000000"/>
        </w:rPr>
        <w:t>3</w:t>
      </w:r>
      <w:r w:rsidRPr="00336976">
        <w:rPr>
          <w:rFonts w:ascii="Calibri" w:hAnsi="Calibri" w:cs="Calibri"/>
          <w:color w:val="000000"/>
        </w:rPr>
        <w:t>_BTA_prezentacija_starpinstitucijas_Barintiesa</w:t>
      </w:r>
    </w:p>
    <w:p w14:paraId="4E510203" w14:textId="77777777" w:rsidR="00E430E3" w:rsidRPr="00336976" w:rsidRDefault="00E430E3" w:rsidP="00C71636">
      <w:pPr>
        <w:numPr>
          <w:ilvl w:val="0"/>
          <w:numId w:val="2"/>
        </w:numPr>
        <w:pBdr>
          <w:top w:val="nil"/>
          <w:left w:val="nil"/>
          <w:bottom w:val="nil"/>
          <w:right w:val="nil"/>
          <w:between w:val="nil"/>
        </w:pBdr>
        <w:jc w:val="both"/>
        <w:rPr>
          <w:rFonts w:ascii="Calibri" w:hAnsi="Calibri" w:cs="Calibri"/>
        </w:rPr>
      </w:pPr>
      <w:r>
        <w:rPr>
          <w:rFonts w:ascii="Calibri" w:hAnsi="Calibri" w:cs="Calibri"/>
          <w:color w:val="000000"/>
        </w:rPr>
        <w:t>4</w:t>
      </w:r>
      <w:r w:rsidRPr="00336976">
        <w:rPr>
          <w:rFonts w:ascii="Calibri" w:hAnsi="Calibri" w:cs="Calibri"/>
          <w:color w:val="000000"/>
        </w:rPr>
        <w:t>_pielikums_parbaudes_jautajumi_barintiesa</w:t>
      </w:r>
    </w:p>
    <w:p w14:paraId="415C32DF" w14:textId="77777777" w:rsidR="00E430E3" w:rsidRPr="00336976" w:rsidRDefault="00E430E3" w:rsidP="00E430E3">
      <w:pPr>
        <w:pBdr>
          <w:top w:val="nil"/>
          <w:left w:val="nil"/>
          <w:bottom w:val="nil"/>
          <w:right w:val="nil"/>
          <w:between w:val="nil"/>
        </w:pBdr>
        <w:ind w:left="643"/>
        <w:jc w:val="both"/>
        <w:rPr>
          <w:rFonts w:ascii="Calibri" w:hAnsi="Calibri" w:cs="Calibri"/>
        </w:rPr>
      </w:pPr>
    </w:p>
    <w:p w14:paraId="205B5E63" w14:textId="77777777" w:rsidR="009B14BB" w:rsidRDefault="009B14BB"/>
    <w:sectPr w:rsidR="009B14BB" w:rsidSect="00E430E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D9C6F" w14:textId="77777777" w:rsidR="009B14BB" w:rsidRDefault="009B14BB" w:rsidP="009B14BB">
      <w:r>
        <w:separator/>
      </w:r>
    </w:p>
  </w:endnote>
  <w:endnote w:type="continuationSeparator" w:id="0">
    <w:p w14:paraId="6FFD4B82" w14:textId="77777777" w:rsidR="009B14BB" w:rsidRDefault="009B14BB" w:rsidP="009B1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EUAlbertina">
    <w:panose1 w:val="00000000000000000000"/>
    <w:charset w:val="00"/>
    <w:family w:val="roman"/>
    <w:notTrueType/>
    <w:pitch w:val="default"/>
  </w:font>
  <w:font w:name="Minion Pro">
    <w:panose1 w:val="00000000000000000000"/>
    <w:charset w:val="00"/>
    <w:family w:val="roman"/>
    <w:notTrueType/>
    <w:pitch w:val="default"/>
  </w:font>
  <w:font w:name="DaxlinePro-Regular">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74938"/>
      <w:docPartObj>
        <w:docPartGallery w:val="Page Numbers (Bottom of Page)"/>
        <w:docPartUnique/>
      </w:docPartObj>
    </w:sdtPr>
    <w:sdtEndPr/>
    <w:sdtContent>
      <w:p w14:paraId="74801E15" w14:textId="47904D54" w:rsidR="009B14BB" w:rsidRDefault="009B14BB">
        <w:pPr>
          <w:pStyle w:val="Kjene"/>
          <w:jc w:val="right"/>
        </w:pPr>
        <w:r>
          <w:fldChar w:fldCharType="begin"/>
        </w:r>
        <w:r>
          <w:instrText>PAGE   \* MERGEFORMAT</w:instrText>
        </w:r>
        <w:r>
          <w:fldChar w:fldCharType="separate"/>
        </w:r>
        <w:r>
          <w:t>2</w:t>
        </w:r>
        <w:r>
          <w:fldChar w:fldCharType="end"/>
        </w:r>
      </w:p>
    </w:sdtContent>
  </w:sdt>
  <w:p w14:paraId="164A78E6" w14:textId="77777777" w:rsidR="009B14BB" w:rsidRDefault="009B14B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C2E95" w14:textId="77777777" w:rsidR="009B14BB" w:rsidRDefault="009B14BB" w:rsidP="009B14BB">
      <w:r>
        <w:separator/>
      </w:r>
    </w:p>
  </w:footnote>
  <w:footnote w:type="continuationSeparator" w:id="0">
    <w:p w14:paraId="55128614" w14:textId="77777777" w:rsidR="009B14BB" w:rsidRDefault="009B14BB" w:rsidP="009B1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58E3"/>
    <w:multiLevelType w:val="multilevel"/>
    <w:tmpl w:val="A01E0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0A2979"/>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07361A"/>
    <w:multiLevelType w:val="multilevel"/>
    <w:tmpl w:val="8B023DC6"/>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 w15:restartNumberingAfterBreak="0">
    <w:nsid w:val="0D7276AD"/>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30757B"/>
    <w:multiLevelType w:val="multilevel"/>
    <w:tmpl w:val="98940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54E077A"/>
    <w:multiLevelType w:val="multilevel"/>
    <w:tmpl w:val="21483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A56CAC"/>
    <w:multiLevelType w:val="multilevel"/>
    <w:tmpl w:val="BE00A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1E85F37"/>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9801C7"/>
    <w:multiLevelType w:val="multilevel"/>
    <w:tmpl w:val="9E22E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75676BC"/>
    <w:multiLevelType w:val="multilevel"/>
    <w:tmpl w:val="B6E64C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A4D38B9"/>
    <w:multiLevelType w:val="multilevel"/>
    <w:tmpl w:val="BBA41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EE5A58"/>
    <w:multiLevelType w:val="hybridMultilevel"/>
    <w:tmpl w:val="48E4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92F6A"/>
    <w:multiLevelType w:val="hybridMultilevel"/>
    <w:tmpl w:val="75581FA8"/>
    <w:lvl w:ilvl="0" w:tplc="0840F5DA">
      <w:start w:val="3"/>
      <w:numFmt w:val="bullet"/>
      <w:lvlText w:val="•"/>
      <w:lvlJc w:val="left"/>
      <w:pPr>
        <w:ind w:left="1080" w:hanging="72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626153"/>
    <w:multiLevelType w:val="multilevel"/>
    <w:tmpl w:val="F7FAECD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A3056E"/>
    <w:multiLevelType w:val="multilevel"/>
    <w:tmpl w:val="DABE6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2170DA"/>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046D5B"/>
    <w:multiLevelType w:val="multilevel"/>
    <w:tmpl w:val="0A34D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5E5DE9"/>
    <w:multiLevelType w:val="multilevel"/>
    <w:tmpl w:val="0AE42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2EE0C97"/>
    <w:multiLevelType w:val="multilevel"/>
    <w:tmpl w:val="75769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5E7B43"/>
    <w:multiLevelType w:val="multilevel"/>
    <w:tmpl w:val="0534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7E0544"/>
    <w:multiLevelType w:val="multilevel"/>
    <w:tmpl w:val="7B5AA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09B2E38"/>
    <w:multiLevelType w:val="multilevel"/>
    <w:tmpl w:val="C95207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61728BD"/>
    <w:multiLevelType w:val="multilevel"/>
    <w:tmpl w:val="333A9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B0667AF"/>
    <w:multiLevelType w:val="multilevel"/>
    <w:tmpl w:val="42FAE46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DE52A0"/>
    <w:multiLevelType w:val="multilevel"/>
    <w:tmpl w:val="328694CA"/>
    <w:lvl w:ilvl="0">
      <w:start w:val="1"/>
      <w:numFmt w:val="bullet"/>
      <w:pStyle w:val="Buletpunkti"/>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4"/>
  </w:num>
  <w:num w:numId="2">
    <w:abstractNumId w:val="2"/>
  </w:num>
  <w:num w:numId="3">
    <w:abstractNumId w:val="22"/>
  </w:num>
  <w:num w:numId="4">
    <w:abstractNumId w:val="16"/>
  </w:num>
  <w:num w:numId="5">
    <w:abstractNumId w:val="17"/>
  </w:num>
  <w:num w:numId="6">
    <w:abstractNumId w:val="9"/>
  </w:num>
  <w:num w:numId="7">
    <w:abstractNumId w:val="0"/>
  </w:num>
  <w:num w:numId="8">
    <w:abstractNumId w:val="21"/>
  </w:num>
  <w:num w:numId="9">
    <w:abstractNumId w:val="7"/>
  </w:num>
  <w:num w:numId="10">
    <w:abstractNumId w:val="1"/>
  </w:num>
  <w:num w:numId="11">
    <w:abstractNumId w:val="23"/>
  </w:num>
  <w:num w:numId="12">
    <w:abstractNumId w:val="15"/>
  </w:num>
  <w:num w:numId="13">
    <w:abstractNumId w:val="3"/>
  </w:num>
  <w:num w:numId="14">
    <w:abstractNumId w:val="5"/>
  </w:num>
  <w:num w:numId="15">
    <w:abstractNumId w:val="19"/>
  </w:num>
  <w:num w:numId="16">
    <w:abstractNumId w:val="8"/>
  </w:num>
  <w:num w:numId="17">
    <w:abstractNumId w:val="20"/>
  </w:num>
  <w:num w:numId="18">
    <w:abstractNumId w:val="13"/>
  </w:num>
  <w:num w:numId="19">
    <w:abstractNumId w:val="12"/>
  </w:num>
  <w:num w:numId="20">
    <w:abstractNumId w:val="18"/>
  </w:num>
  <w:num w:numId="21">
    <w:abstractNumId w:val="6"/>
  </w:num>
  <w:num w:numId="22">
    <w:abstractNumId w:val="4"/>
  </w:num>
  <w:num w:numId="23">
    <w:abstractNumId w:val="11"/>
  </w:num>
  <w:num w:numId="24">
    <w:abstractNumId w:val="10"/>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37B"/>
    <w:rsid w:val="0040437B"/>
    <w:rsid w:val="009B14BB"/>
    <w:rsid w:val="00BB59DF"/>
    <w:rsid w:val="00C71636"/>
    <w:rsid w:val="00C95AD9"/>
    <w:rsid w:val="00E430E3"/>
    <w:rsid w:val="00E44B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D47B4"/>
  <w15:chartTrackingRefBased/>
  <w15:docId w15:val="{8EED831E-6BCA-4914-8CF7-2F36B77E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44B0F"/>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uiPriority w:val="9"/>
    <w:qFormat/>
    <w:rsid w:val="00E44B0F"/>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4B0F"/>
    <w:pPr>
      <w:keepNext/>
      <w:keepLines/>
      <w:spacing w:before="40" w:line="256" w:lineRule="auto"/>
      <w:outlineLvl w:val="1"/>
    </w:pPr>
    <w:rPr>
      <w:rFonts w:ascii="Calibri Light" w:hAnsi="Calibri Light"/>
      <w:color w:val="2F5496"/>
      <w:kern w:val="2"/>
      <w:sz w:val="26"/>
      <w:szCs w:val="26"/>
      <w:lang w:val="lv-LV"/>
      <w14:ligatures w14:val="standardContextual"/>
    </w:rPr>
  </w:style>
  <w:style w:type="paragraph" w:styleId="Virsraksts3">
    <w:name w:val="heading 3"/>
    <w:basedOn w:val="Parasts"/>
    <w:next w:val="Parasts"/>
    <w:link w:val="Virsraksts3Rakstz"/>
    <w:uiPriority w:val="9"/>
    <w:semiHidden/>
    <w:unhideWhenUsed/>
    <w:qFormat/>
    <w:rsid w:val="00E44B0F"/>
    <w:pPr>
      <w:keepNext/>
      <w:keepLines/>
      <w:spacing w:before="40" w:line="256" w:lineRule="auto"/>
      <w:outlineLvl w:val="2"/>
    </w:pPr>
    <w:rPr>
      <w:rFonts w:ascii="Calibri Light" w:hAnsi="Calibri Light"/>
      <w:color w:val="1F3763"/>
      <w:kern w:val="2"/>
      <w:sz w:val="22"/>
      <w:szCs w:val="22"/>
      <w:lang w:val="lv-LV"/>
      <w14:ligatures w14:val="standardContextual"/>
    </w:rPr>
  </w:style>
  <w:style w:type="paragraph" w:styleId="Virsraksts4">
    <w:name w:val="heading 4"/>
    <w:basedOn w:val="Parasts"/>
    <w:next w:val="Parasts"/>
    <w:link w:val="Virsraksts4Rakstz"/>
    <w:uiPriority w:val="9"/>
    <w:semiHidden/>
    <w:unhideWhenUsed/>
    <w:qFormat/>
    <w:rsid w:val="00E44B0F"/>
    <w:pPr>
      <w:keepNext/>
      <w:keepLines/>
      <w:spacing w:before="240" w:after="40"/>
      <w:outlineLvl w:val="3"/>
    </w:pPr>
    <w:rPr>
      <w:rFonts w:ascii="Calibri" w:eastAsia="Calibri" w:hAnsi="Calibri" w:cs="Calibri"/>
      <w:b/>
      <w:lang w:val="lv-LV" w:eastAsia="lv-LV"/>
    </w:rPr>
  </w:style>
  <w:style w:type="paragraph" w:styleId="Virsraksts5">
    <w:name w:val="heading 5"/>
    <w:basedOn w:val="Parasts"/>
    <w:next w:val="Parasts"/>
    <w:link w:val="Virsraksts5Rakstz"/>
    <w:uiPriority w:val="9"/>
    <w:semiHidden/>
    <w:unhideWhenUsed/>
    <w:qFormat/>
    <w:rsid w:val="00E44B0F"/>
    <w:pPr>
      <w:keepNext/>
      <w:keepLines/>
      <w:spacing w:before="220" w:after="40"/>
      <w:outlineLvl w:val="4"/>
    </w:pPr>
    <w:rPr>
      <w:rFonts w:ascii="Calibri" w:eastAsia="Calibri" w:hAnsi="Calibri" w:cs="Calibri"/>
      <w:b/>
      <w:sz w:val="22"/>
      <w:szCs w:val="22"/>
      <w:lang w:val="lv-LV" w:eastAsia="lv-LV"/>
    </w:rPr>
  </w:style>
  <w:style w:type="paragraph" w:styleId="Virsraksts6">
    <w:name w:val="heading 6"/>
    <w:basedOn w:val="Parasts"/>
    <w:next w:val="Parasts"/>
    <w:link w:val="Virsraksts6Rakstz"/>
    <w:uiPriority w:val="9"/>
    <w:semiHidden/>
    <w:unhideWhenUsed/>
    <w:qFormat/>
    <w:rsid w:val="00E44B0F"/>
    <w:pPr>
      <w:keepNext/>
      <w:keepLines/>
      <w:spacing w:before="200" w:after="40"/>
      <w:outlineLvl w:val="5"/>
    </w:pPr>
    <w:rPr>
      <w:rFonts w:ascii="Calibri" w:eastAsia="Calibri" w:hAnsi="Calibri" w:cs="Calibri"/>
      <w:b/>
      <w:sz w:val="20"/>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44B0F"/>
    <w:rPr>
      <w:rFonts w:asciiTheme="majorHAnsi" w:eastAsiaTheme="majorEastAsia" w:hAnsiTheme="majorHAnsi" w:cstheme="majorBidi"/>
      <w:color w:val="2F5496" w:themeColor="accent1" w:themeShade="BF"/>
      <w:sz w:val="32"/>
      <w:szCs w:val="32"/>
      <w:lang w:val="en-US"/>
    </w:rPr>
  </w:style>
  <w:style w:type="character" w:customStyle="1" w:styleId="Virsraksts2Rakstz">
    <w:name w:val="Virsraksts 2 Rakstz."/>
    <w:basedOn w:val="Noklusjumarindkopasfonts"/>
    <w:link w:val="Virsraksts2"/>
    <w:uiPriority w:val="9"/>
    <w:rsid w:val="00E44B0F"/>
    <w:rPr>
      <w:rFonts w:ascii="Calibri Light" w:eastAsia="Times New Roman" w:hAnsi="Calibri Light" w:cs="Times New Roman"/>
      <w:color w:val="2F5496"/>
      <w:kern w:val="2"/>
      <w:sz w:val="26"/>
      <w:szCs w:val="26"/>
      <w14:ligatures w14:val="standardContextual"/>
    </w:rPr>
  </w:style>
  <w:style w:type="character" w:customStyle="1" w:styleId="Virsraksts3Rakstz">
    <w:name w:val="Virsraksts 3 Rakstz."/>
    <w:basedOn w:val="Noklusjumarindkopasfonts"/>
    <w:link w:val="Virsraksts3"/>
    <w:uiPriority w:val="9"/>
    <w:semiHidden/>
    <w:rsid w:val="00E44B0F"/>
    <w:rPr>
      <w:rFonts w:ascii="Calibri Light" w:eastAsia="Times New Roman" w:hAnsi="Calibri Light" w:cs="Times New Roman"/>
      <w:color w:val="1F3763"/>
      <w:kern w:val="2"/>
      <w14:ligatures w14:val="standardContextual"/>
    </w:rPr>
  </w:style>
  <w:style w:type="character" w:customStyle="1" w:styleId="Virsraksts4Rakstz">
    <w:name w:val="Virsraksts 4 Rakstz."/>
    <w:basedOn w:val="Noklusjumarindkopasfonts"/>
    <w:link w:val="Virsraksts4"/>
    <w:uiPriority w:val="9"/>
    <w:semiHidden/>
    <w:rsid w:val="00E44B0F"/>
    <w:rPr>
      <w:rFonts w:ascii="Calibri" w:eastAsia="Calibri" w:hAnsi="Calibri" w:cs="Calibri"/>
      <w:b/>
      <w:sz w:val="24"/>
      <w:szCs w:val="24"/>
      <w:lang w:eastAsia="lv-LV"/>
    </w:rPr>
  </w:style>
  <w:style w:type="character" w:customStyle="1" w:styleId="Virsraksts5Rakstz">
    <w:name w:val="Virsraksts 5 Rakstz."/>
    <w:basedOn w:val="Noklusjumarindkopasfonts"/>
    <w:link w:val="Virsraksts5"/>
    <w:uiPriority w:val="9"/>
    <w:semiHidden/>
    <w:rsid w:val="00E44B0F"/>
    <w:rPr>
      <w:rFonts w:ascii="Calibri" w:eastAsia="Calibri" w:hAnsi="Calibri" w:cs="Calibri"/>
      <w:b/>
      <w:lang w:eastAsia="lv-LV"/>
    </w:rPr>
  </w:style>
  <w:style w:type="character" w:customStyle="1" w:styleId="Virsraksts6Rakstz">
    <w:name w:val="Virsraksts 6 Rakstz."/>
    <w:basedOn w:val="Noklusjumarindkopasfonts"/>
    <w:link w:val="Virsraksts6"/>
    <w:uiPriority w:val="9"/>
    <w:semiHidden/>
    <w:rsid w:val="00E44B0F"/>
    <w:rPr>
      <w:rFonts w:ascii="Calibri" w:eastAsia="Calibri" w:hAnsi="Calibri" w:cs="Calibri"/>
      <w:b/>
      <w:sz w:val="20"/>
      <w:szCs w:val="20"/>
      <w:lang w:eastAsia="lv-LV"/>
    </w:rPr>
  </w:style>
  <w:style w:type="table" w:customStyle="1" w:styleId="TableGrid22">
    <w:name w:val="Table Grid22"/>
    <w:basedOn w:val="Parastatabula"/>
    <w:next w:val="Reatabula"/>
    <w:uiPriority w:val="39"/>
    <w:rsid w:val="00E44B0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E44B0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44B0F"/>
    <w:rPr>
      <w:rFonts w:ascii="Segoe UI" w:eastAsiaTheme="minorHAnsi" w:hAnsi="Segoe UI" w:cs="Segoe UI"/>
      <w:sz w:val="18"/>
      <w:szCs w:val="18"/>
    </w:rPr>
  </w:style>
  <w:style w:type="character" w:customStyle="1" w:styleId="BalontekstsRakstz">
    <w:name w:val="Balonteksts Rakstz."/>
    <w:basedOn w:val="Noklusjumarindkopasfonts"/>
    <w:link w:val="Balonteksts"/>
    <w:uiPriority w:val="99"/>
    <w:semiHidden/>
    <w:rsid w:val="00E44B0F"/>
    <w:rPr>
      <w:rFonts w:ascii="Segoe UI" w:hAnsi="Segoe UI" w:cs="Segoe UI"/>
      <w:sz w:val="18"/>
      <w:szCs w:val="18"/>
      <w:lang w:val="en-US"/>
    </w:rPr>
  </w:style>
  <w:style w:type="paragraph" w:styleId="Saturardtjavirsraksts">
    <w:name w:val="TOC Heading"/>
    <w:basedOn w:val="Virsraksts1"/>
    <w:next w:val="Parasts"/>
    <w:uiPriority w:val="39"/>
    <w:unhideWhenUsed/>
    <w:qFormat/>
    <w:rsid w:val="00E44B0F"/>
    <w:pPr>
      <w:outlineLvl w:val="9"/>
    </w:pPr>
  </w:style>
  <w:style w:type="paragraph" w:styleId="Saturs1">
    <w:name w:val="toc 1"/>
    <w:basedOn w:val="Parasts"/>
    <w:next w:val="Parasts"/>
    <w:autoRedefine/>
    <w:uiPriority w:val="39"/>
    <w:unhideWhenUsed/>
    <w:rsid w:val="00E44B0F"/>
    <w:pPr>
      <w:spacing w:after="100" w:line="259" w:lineRule="auto"/>
    </w:pPr>
    <w:rPr>
      <w:rFonts w:asciiTheme="minorHAnsi" w:eastAsiaTheme="minorHAnsi" w:hAnsiTheme="minorHAnsi" w:cstheme="minorBidi"/>
      <w:sz w:val="22"/>
      <w:szCs w:val="22"/>
    </w:rPr>
  </w:style>
  <w:style w:type="paragraph" w:styleId="Saturs2">
    <w:name w:val="toc 2"/>
    <w:basedOn w:val="Parasts"/>
    <w:next w:val="Parasts"/>
    <w:autoRedefine/>
    <w:uiPriority w:val="39"/>
    <w:unhideWhenUsed/>
    <w:rsid w:val="00E44B0F"/>
    <w:pPr>
      <w:spacing w:after="100" w:line="259" w:lineRule="auto"/>
      <w:ind w:left="220"/>
    </w:pPr>
    <w:rPr>
      <w:rFonts w:asciiTheme="minorHAnsi" w:eastAsiaTheme="minorHAnsi" w:hAnsiTheme="minorHAnsi" w:cstheme="minorBidi"/>
      <w:sz w:val="22"/>
      <w:szCs w:val="22"/>
    </w:rPr>
  </w:style>
  <w:style w:type="character" w:styleId="Hipersaite">
    <w:name w:val="Hyperlink"/>
    <w:basedOn w:val="Noklusjumarindkopasfonts"/>
    <w:uiPriority w:val="99"/>
    <w:unhideWhenUsed/>
    <w:rsid w:val="00E44B0F"/>
    <w:rPr>
      <w:color w:val="0563C1" w:themeColor="hyperlink"/>
      <w:u w:val="single"/>
    </w:rPr>
  </w:style>
  <w:style w:type="paragraph" w:styleId="Saturs3">
    <w:name w:val="toc 3"/>
    <w:basedOn w:val="Parasts"/>
    <w:next w:val="Parasts"/>
    <w:autoRedefine/>
    <w:uiPriority w:val="39"/>
    <w:unhideWhenUsed/>
    <w:rsid w:val="00E44B0F"/>
    <w:pPr>
      <w:spacing w:after="100" w:line="259" w:lineRule="auto"/>
      <w:ind w:left="440"/>
    </w:pPr>
    <w:rPr>
      <w:rFonts w:asciiTheme="minorHAnsi" w:eastAsiaTheme="minorEastAsia" w:hAnsiTheme="minorHAnsi"/>
      <w:sz w:val="22"/>
      <w:szCs w:val="22"/>
    </w:rPr>
  </w:style>
  <w:style w:type="paragraph" w:styleId="Komentrateksts">
    <w:name w:val="annotation text"/>
    <w:basedOn w:val="Parasts"/>
    <w:link w:val="KomentratekstsRakstz"/>
    <w:uiPriority w:val="99"/>
    <w:unhideWhenUsed/>
    <w:rsid w:val="00E44B0F"/>
    <w:pPr>
      <w:spacing w:after="160"/>
    </w:pPr>
    <w:rPr>
      <w:rFonts w:asciiTheme="minorHAnsi" w:eastAsiaTheme="minorHAnsi" w:hAnsiTheme="minorHAnsi" w:cstheme="minorBidi"/>
      <w:sz w:val="20"/>
      <w:szCs w:val="20"/>
    </w:rPr>
  </w:style>
  <w:style w:type="character" w:customStyle="1" w:styleId="KomentratekstsRakstz">
    <w:name w:val="Komentāra teksts Rakstz."/>
    <w:basedOn w:val="Noklusjumarindkopasfonts"/>
    <w:link w:val="Komentrateksts"/>
    <w:uiPriority w:val="99"/>
    <w:rsid w:val="00E44B0F"/>
    <w:rPr>
      <w:sz w:val="20"/>
      <w:szCs w:val="20"/>
      <w:lang w:val="en-US"/>
    </w:rPr>
  </w:style>
  <w:style w:type="character" w:styleId="Komentraatsauce">
    <w:name w:val="annotation reference"/>
    <w:basedOn w:val="Noklusjumarindkopasfonts"/>
    <w:uiPriority w:val="99"/>
    <w:semiHidden/>
    <w:unhideWhenUsed/>
    <w:rsid w:val="00E44B0F"/>
    <w:rPr>
      <w:sz w:val="16"/>
      <w:szCs w:val="16"/>
    </w:rPr>
  </w:style>
  <w:style w:type="paragraph" w:styleId="Komentratma">
    <w:name w:val="annotation subject"/>
    <w:basedOn w:val="Komentrateksts"/>
    <w:next w:val="Komentrateksts"/>
    <w:link w:val="KomentratmaRakstz"/>
    <w:uiPriority w:val="99"/>
    <w:semiHidden/>
    <w:unhideWhenUsed/>
    <w:rsid w:val="00E44B0F"/>
    <w:rPr>
      <w:b/>
      <w:bCs/>
    </w:rPr>
  </w:style>
  <w:style w:type="character" w:customStyle="1" w:styleId="KomentratmaRakstz">
    <w:name w:val="Komentāra tēma Rakstz."/>
    <w:basedOn w:val="KomentratekstsRakstz"/>
    <w:link w:val="Komentratma"/>
    <w:uiPriority w:val="99"/>
    <w:semiHidden/>
    <w:rsid w:val="00E44B0F"/>
    <w:rPr>
      <w:b/>
      <w:bCs/>
      <w:sz w:val="20"/>
      <w:szCs w:val="20"/>
      <w:lang w:val="en-US"/>
    </w:rPr>
  </w:style>
  <w:style w:type="character" w:styleId="Izmantotahipersaite">
    <w:name w:val="FollowedHyperlink"/>
    <w:basedOn w:val="Noklusjumarindkopasfonts"/>
    <w:uiPriority w:val="99"/>
    <w:semiHidden/>
    <w:unhideWhenUsed/>
    <w:rsid w:val="00E44B0F"/>
    <w:rPr>
      <w:color w:val="954F72" w:themeColor="followedHyperlink"/>
      <w:u w:val="single"/>
    </w:rPr>
  </w:style>
  <w:style w:type="paragraph" w:customStyle="1" w:styleId="msonormal0">
    <w:name w:val="msonormal"/>
    <w:basedOn w:val="Parasts"/>
    <w:uiPriority w:val="99"/>
    <w:rsid w:val="00E44B0F"/>
    <w:pPr>
      <w:spacing w:before="100" w:beforeAutospacing="1" w:after="100" w:afterAutospacing="1"/>
    </w:pPr>
    <w:rPr>
      <w:lang w:eastAsia="lv-LV"/>
    </w:rPr>
  </w:style>
  <w:style w:type="paragraph" w:styleId="Paraststmeklis">
    <w:name w:val="Normal (Web)"/>
    <w:basedOn w:val="Parasts"/>
    <w:uiPriority w:val="99"/>
    <w:unhideWhenUsed/>
    <w:rsid w:val="00E44B0F"/>
    <w:pPr>
      <w:spacing w:before="100" w:beforeAutospacing="1" w:after="100" w:afterAutospacing="1"/>
    </w:pPr>
    <w:rPr>
      <w:lang w:eastAsia="lv-LV"/>
    </w:rPr>
  </w:style>
  <w:style w:type="character" w:customStyle="1" w:styleId="VrestekstsRakstz">
    <w:name w:val="Vēres teksts Rakstz."/>
    <w:aliases w:val="Footnote TextCSR Rakstz.,footnotes Rakstz.,Footnote Text Char2 Char Rakstz.,Footnote Text Char Char1 Char Rakstz.,Footnote Text Char2 Char Char Char Rakstz.,Footnote Text Char1 Char Char Char Char Rakstz.,Char Char Char Rakstz."/>
    <w:basedOn w:val="Noklusjumarindkopasfonts"/>
    <w:link w:val="Vresteksts"/>
    <w:uiPriority w:val="99"/>
    <w:qFormat/>
    <w:locked/>
    <w:rsid w:val="00E44B0F"/>
    <w:rPr>
      <w:rFonts w:ascii="Calibri" w:eastAsia="Times New Roman" w:hAnsi="Calibri" w:cs="Times New Roman"/>
      <w:color w:val="525E65"/>
      <w:szCs w:val="20"/>
      <w:lang w:eastAsia="en-GB"/>
    </w:rPr>
  </w:style>
  <w:style w:type="paragraph" w:styleId="Vresteksts">
    <w:name w:val="footnote text"/>
    <w:aliases w:val="Footnote TextCSR,footnotes,Footnote Text Char2 Char,Footnote Text Char Char1 Char,Footnote Text Char2 Char Char Char,Footnote Text Char1 Char Char Char Char,Footnote Text Char Char Char Char Char Char,Char Char Char,Footnote,fn,Footnotes,f"/>
    <w:link w:val="VrestekstsRakstz"/>
    <w:uiPriority w:val="99"/>
    <w:unhideWhenUsed/>
    <w:qFormat/>
    <w:rsid w:val="00E44B0F"/>
    <w:pPr>
      <w:spacing w:after="120" w:line="280" w:lineRule="auto"/>
      <w:ind w:left="283" w:hanging="283"/>
    </w:pPr>
    <w:rPr>
      <w:rFonts w:ascii="Calibri" w:eastAsia="Times New Roman" w:hAnsi="Calibri" w:cs="Times New Roman"/>
      <w:color w:val="525E65"/>
      <w:szCs w:val="20"/>
      <w:lang w:eastAsia="en-GB"/>
    </w:rPr>
  </w:style>
  <w:style w:type="character" w:customStyle="1" w:styleId="VrestekstsRakstz1">
    <w:name w:val="Vēres teksts Rakstz.1"/>
    <w:basedOn w:val="Noklusjumarindkopasfonts"/>
    <w:uiPriority w:val="99"/>
    <w:semiHidden/>
    <w:rsid w:val="00E44B0F"/>
    <w:rPr>
      <w:rFonts w:ascii="Times New Roman" w:eastAsia="Times New Roman" w:hAnsi="Times New Roman" w:cs="Times New Roman"/>
      <w:sz w:val="20"/>
      <w:szCs w:val="20"/>
      <w:lang w:val="en-US"/>
    </w:rPr>
  </w:style>
  <w:style w:type="character" w:customStyle="1" w:styleId="FootnoteTextChar1">
    <w:name w:val="Footnote Text Char1"/>
    <w:aliases w:val="Footnote TextCSR Char1,footnotes Char1,Footnote Text Char2 Char Char1,Footnote Text Char Char1 Char Char1,Footnote Text Char2 Char Char Char Char1,Footnote Text Char1 Char Char Char Char Char1,Char Char Char Char1,Footnote Char1"/>
    <w:basedOn w:val="Noklusjumarindkopasfonts"/>
    <w:uiPriority w:val="99"/>
    <w:semiHidden/>
    <w:rsid w:val="00E44B0F"/>
    <w:rPr>
      <w:sz w:val="20"/>
      <w:szCs w:val="20"/>
    </w:rPr>
  </w:style>
  <w:style w:type="paragraph" w:styleId="Galvene">
    <w:name w:val="header"/>
    <w:basedOn w:val="Parasts"/>
    <w:link w:val="GalveneRakstz"/>
    <w:uiPriority w:val="99"/>
    <w:unhideWhenUsed/>
    <w:rsid w:val="00E44B0F"/>
    <w:pPr>
      <w:tabs>
        <w:tab w:val="center" w:pos="4680"/>
        <w:tab w:val="right" w:pos="9360"/>
      </w:tabs>
    </w:pPr>
    <w:rPr>
      <w:rFonts w:ascii="Calibri" w:eastAsia="Calibri" w:hAnsi="Calibri" w:cs="Calibri"/>
      <w:lang w:val="lv-LV" w:eastAsia="lv-LV"/>
    </w:rPr>
  </w:style>
  <w:style w:type="character" w:customStyle="1" w:styleId="GalveneRakstz">
    <w:name w:val="Galvene Rakstz."/>
    <w:basedOn w:val="Noklusjumarindkopasfonts"/>
    <w:link w:val="Galvene"/>
    <w:uiPriority w:val="99"/>
    <w:rsid w:val="00E44B0F"/>
    <w:rPr>
      <w:rFonts w:ascii="Calibri" w:eastAsia="Calibri" w:hAnsi="Calibri" w:cs="Calibri"/>
      <w:sz w:val="24"/>
      <w:szCs w:val="24"/>
      <w:lang w:eastAsia="lv-LV"/>
    </w:rPr>
  </w:style>
  <w:style w:type="paragraph" w:styleId="Kjene">
    <w:name w:val="footer"/>
    <w:basedOn w:val="Parasts"/>
    <w:link w:val="KjeneRakstz"/>
    <w:uiPriority w:val="99"/>
    <w:unhideWhenUsed/>
    <w:rsid w:val="00E44B0F"/>
    <w:pPr>
      <w:tabs>
        <w:tab w:val="center" w:pos="4680"/>
        <w:tab w:val="right" w:pos="9360"/>
      </w:tabs>
    </w:pPr>
    <w:rPr>
      <w:rFonts w:ascii="Calibri" w:eastAsia="Calibri" w:hAnsi="Calibri" w:cs="Calibri"/>
      <w:lang w:val="lv-LV" w:eastAsia="lv-LV"/>
    </w:rPr>
  </w:style>
  <w:style w:type="character" w:customStyle="1" w:styleId="KjeneRakstz">
    <w:name w:val="Kājene Rakstz."/>
    <w:basedOn w:val="Noklusjumarindkopasfonts"/>
    <w:link w:val="Kjene"/>
    <w:uiPriority w:val="99"/>
    <w:rsid w:val="00E44B0F"/>
    <w:rPr>
      <w:rFonts w:ascii="Calibri" w:eastAsia="Calibri" w:hAnsi="Calibri" w:cs="Calibri"/>
      <w:sz w:val="24"/>
      <w:szCs w:val="24"/>
      <w:lang w:eastAsia="lv-LV"/>
    </w:rPr>
  </w:style>
  <w:style w:type="paragraph" w:styleId="Nosaukums">
    <w:name w:val="Title"/>
    <w:basedOn w:val="Parasts"/>
    <w:next w:val="Parasts"/>
    <w:link w:val="NosaukumsRakstz"/>
    <w:uiPriority w:val="10"/>
    <w:qFormat/>
    <w:rsid w:val="00E44B0F"/>
    <w:pPr>
      <w:keepNext/>
      <w:keepLines/>
      <w:spacing w:before="480" w:after="120"/>
    </w:pPr>
    <w:rPr>
      <w:rFonts w:ascii="Calibri" w:eastAsia="Calibri" w:hAnsi="Calibri" w:cs="Calibri"/>
      <w:b/>
      <w:sz w:val="72"/>
      <w:szCs w:val="72"/>
      <w:lang w:val="lv-LV" w:eastAsia="lv-LV"/>
    </w:rPr>
  </w:style>
  <w:style w:type="character" w:customStyle="1" w:styleId="NosaukumsRakstz">
    <w:name w:val="Nosaukums Rakstz."/>
    <w:basedOn w:val="Noklusjumarindkopasfonts"/>
    <w:link w:val="Nosaukums"/>
    <w:uiPriority w:val="10"/>
    <w:rsid w:val="00E44B0F"/>
    <w:rPr>
      <w:rFonts w:ascii="Calibri" w:eastAsia="Calibri" w:hAnsi="Calibri" w:cs="Calibri"/>
      <w:b/>
      <w:sz w:val="72"/>
      <w:szCs w:val="72"/>
      <w:lang w:eastAsia="lv-LV"/>
    </w:rPr>
  </w:style>
  <w:style w:type="paragraph" w:styleId="Apakvirsraksts">
    <w:name w:val="Subtitle"/>
    <w:basedOn w:val="Parasts"/>
    <w:next w:val="Parasts"/>
    <w:link w:val="ApakvirsrakstsRakstz"/>
    <w:qFormat/>
    <w:rsid w:val="00E44B0F"/>
    <w:pPr>
      <w:keepNext/>
      <w:keepLines/>
      <w:spacing w:before="360" w:after="80"/>
    </w:pPr>
    <w:rPr>
      <w:rFonts w:ascii="Georgia" w:eastAsia="Georgia" w:hAnsi="Georgia" w:cs="Georgia"/>
      <w:i/>
      <w:color w:val="666666"/>
      <w:sz w:val="48"/>
      <w:szCs w:val="48"/>
      <w:lang w:val="lv-LV" w:eastAsia="lv-LV"/>
    </w:rPr>
  </w:style>
  <w:style w:type="character" w:customStyle="1" w:styleId="ApakvirsrakstsRakstz">
    <w:name w:val="Apakšvirsraksts Rakstz."/>
    <w:basedOn w:val="Noklusjumarindkopasfonts"/>
    <w:link w:val="Apakvirsraksts"/>
    <w:rsid w:val="00E44B0F"/>
    <w:rPr>
      <w:rFonts w:ascii="Georgia" w:eastAsia="Georgia" w:hAnsi="Georgia" w:cs="Georgia"/>
      <w:i/>
      <w:color w:val="666666"/>
      <w:sz w:val="48"/>
      <w:szCs w:val="48"/>
      <w:lang w:eastAsia="lv-LV"/>
    </w:rPr>
  </w:style>
  <w:style w:type="paragraph" w:styleId="Prskatjums">
    <w:name w:val="Revision"/>
    <w:uiPriority w:val="99"/>
    <w:semiHidden/>
    <w:rsid w:val="00E44B0F"/>
    <w:pPr>
      <w:spacing w:after="0" w:line="240" w:lineRule="auto"/>
    </w:pPr>
    <w:rPr>
      <w:rFonts w:ascii="Calibri" w:eastAsia="Calibri" w:hAnsi="Calibri" w:cs="Calibri"/>
      <w:sz w:val="24"/>
      <w:szCs w:val="24"/>
      <w:lang w:eastAsia="lv-LV"/>
    </w:rPr>
  </w:style>
  <w:style w:type="character" w:customStyle="1" w:styleId="SarakstarindkopaRakstz">
    <w:name w:val="Saraksta rindkopa Rakstz."/>
    <w:aliases w:val="2 Rakstz.,H&amp;P List Paragraph Rakstz.,Strip Rakstz.,Colorful List - Accent 12 Rakstz.,PPS_Bullet Rakstz.,Syle 1 Rakstz.,Normal bullet 2 Rakstz.,Bullet list Rakstz.,Akapit z listą BS Rakstz.,References Rakstz.,List1 Rakstz."/>
    <w:link w:val="Sarakstarindkopa"/>
    <w:uiPriority w:val="34"/>
    <w:qFormat/>
    <w:locked/>
    <w:rsid w:val="00E44B0F"/>
    <w:rPr>
      <w:rFonts w:ascii="Calibri" w:eastAsia="Calibri" w:hAnsi="Calibri" w:cs="Calibri"/>
      <w:sz w:val="24"/>
      <w:szCs w:val="24"/>
      <w:lang w:eastAsia="lv-LV"/>
    </w:rPr>
  </w:style>
  <w:style w:type="paragraph" w:styleId="Sarakstarindkopa">
    <w:name w:val="List Paragraph"/>
    <w:aliases w:val="2,H&amp;P List Paragraph,Strip,Colorful List - Accent 12,PPS_Bullet,Syle 1,Normal bullet 2,Bullet list,Akapit z listą BS,References,Saraksta rindkopa1,List Paragraph1,List1,Numbered Para 1,Dot pt,List Paragraph Char Char Cha"/>
    <w:basedOn w:val="Parasts"/>
    <w:link w:val="SarakstarindkopaRakstz"/>
    <w:uiPriority w:val="34"/>
    <w:qFormat/>
    <w:rsid w:val="00E44B0F"/>
    <w:pPr>
      <w:ind w:left="720"/>
      <w:contextualSpacing/>
    </w:pPr>
    <w:rPr>
      <w:rFonts w:ascii="Calibri" w:eastAsia="Calibri" w:hAnsi="Calibri" w:cs="Calibri"/>
      <w:lang w:val="lv-LV" w:eastAsia="lv-LV"/>
    </w:rPr>
  </w:style>
  <w:style w:type="paragraph" w:customStyle="1" w:styleId="Heading11">
    <w:name w:val="Heading 11"/>
    <w:basedOn w:val="Parasts"/>
    <w:next w:val="Parasts"/>
    <w:uiPriority w:val="9"/>
    <w:qFormat/>
    <w:rsid w:val="00E44B0F"/>
    <w:pPr>
      <w:keepNext/>
      <w:keepLines/>
      <w:spacing w:before="240"/>
      <w:outlineLvl w:val="0"/>
    </w:pPr>
    <w:rPr>
      <w:rFonts w:asciiTheme="majorHAnsi" w:eastAsiaTheme="majorEastAsia" w:hAnsiTheme="majorHAnsi" w:cstheme="majorBidi"/>
      <w:color w:val="2F5496" w:themeColor="accent1" w:themeShade="BF"/>
      <w:kern w:val="2"/>
      <w:sz w:val="32"/>
      <w:szCs w:val="32"/>
      <w:lang w:val="lv-LV"/>
      <w14:ligatures w14:val="standardContextual"/>
    </w:rPr>
  </w:style>
  <w:style w:type="paragraph" w:customStyle="1" w:styleId="Heading21">
    <w:name w:val="Heading 21"/>
    <w:basedOn w:val="Parasts"/>
    <w:next w:val="Parasts"/>
    <w:uiPriority w:val="9"/>
    <w:qFormat/>
    <w:rsid w:val="00E44B0F"/>
    <w:pPr>
      <w:keepNext/>
      <w:keepLines/>
      <w:spacing w:before="40"/>
      <w:outlineLvl w:val="1"/>
    </w:pPr>
    <w:rPr>
      <w:rFonts w:ascii="Calibri Light" w:hAnsi="Calibri Light"/>
      <w:color w:val="2F5496"/>
      <w:sz w:val="26"/>
      <w:szCs w:val="26"/>
      <w:lang w:val="lv-LV" w:eastAsia="lv-LV"/>
    </w:rPr>
  </w:style>
  <w:style w:type="paragraph" w:customStyle="1" w:styleId="Heading31">
    <w:name w:val="Heading 31"/>
    <w:basedOn w:val="Parasts"/>
    <w:next w:val="Parasts"/>
    <w:uiPriority w:val="9"/>
    <w:semiHidden/>
    <w:qFormat/>
    <w:rsid w:val="00E44B0F"/>
    <w:pPr>
      <w:keepNext/>
      <w:keepLines/>
      <w:spacing w:before="40"/>
      <w:outlineLvl w:val="2"/>
    </w:pPr>
    <w:rPr>
      <w:rFonts w:ascii="Calibri Light" w:hAnsi="Calibri Light"/>
      <w:color w:val="1F3763"/>
      <w:lang w:val="lv-LV" w:eastAsia="lv-LV"/>
    </w:rPr>
  </w:style>
  <w:style w:type="paragraph" w:customStyle="1" w:styleId="CM4">
    <w:name w:val="CM4"/>
    <w:basedOn w:val="Parasts"/>
    <w:next w:val="Parasts"/>
    <w:uiPriority w:val="99"/>
    <w:rsid w:val="00E44B0F"/>
    <w:pPr>
      <w:autoSpaceDE w:val="0"/>
      <w:autoSpaceDN w:val="0"/>
      <w:adjustRightInd w:val="0"/>
    </w:pPr>
    <w:rPr>
      <w:rFonts w:ascii="EUAlbertina" w:eastAsia="Calibri" w:hAnsi="EUAlbertina" w:cs="Calibri"/>
      <w:lang w:eastAsia="lv-LV"/>
    </w:rPr>
  </w:style>
  <w:style w:type="character" w:styleId="Vresatsauce">
    <w:name w:val="footnote reference"/>
    <w:aliases w:val="Footnote Refernece,callout,Footnotes refss,Footnote Reference Superscript,Footnote Reference Number,Fußnotenzeichen_Raxen,Ref,de nota al pie,Footnote Refernece + (Latein) Arial,10 pt,Blau,BVI fnr,Footnote text,Footnote symbol,SUPERS,E"/>
    <w:link w:val="BVIfnrZnak"/>
    <w:uiPriority w:val="99"/>
    <w:unhideWhenUsed/>
    <w:qFormat/>
    <w:rsid w:val="00E44B0F"/>
    <w:rPr>
      <w:color w:val="337AB7"/>
      <w:vertAlign w:val="superscript"/>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Parasts"/>
    <w:link w:val="Vresatsauce"/>
    <w:uiPriority w:val="99"/>
    <w:rsid w:val="00E44B0F"/>
    <w:pPr>
      <w:spacing w:after="160" w:line="240" w:lineRule="exact"/>
    </w:pPr>
    <w:rPr>
      <w:rFonts w:asciiTheme="minorHAnsi" w:eastAsiaTheme="minorHAnsi" w:hAnsiTheme="minorHAnsi" w:cstheme="minorBidi"/>
      <w:color w:val="337AB7"/>
      <w:sz w:val="22"/>
      <w:szCs w:val="22"/>
      <w:vertAlign w:val="superscript"/>
      <w:lang w:val="lv-LV"/>
    </w:rPr>
  </w:style>
  <w:style w:type="paragraph" w:customStyle="1" w:styleId="FRABodyText">
    <w:name w:val="(FRA) Body Text"/>
    <w:basedOn w:val="Parasts"/>
    <w:rsid w:val="00E44B0F"/>
    <w:pPr>
      <w:tabs>
        <w:tab w:val="left" w:pos="0"/>
      </w:tabs>
      <w:spacing w:after="240"/>
      <w:jc w:val="both"/>
    </w:pPr>
    <w:rPr>
      <w:rFonts w:ascii="Calibri" w:eastAsia="Calibri" w:hAnsi="Calibri" w:cs="Calibri"/>
      <w:sz w:val="22"/>
      <w:szCs w:val="22"/>
      <w:lang w:val="lv-LV" w:eastAsia="lv-LV"/>
    </w:rPr>
  </w:style>
  <w:style w:type="paragraph" w:customStyle="1" w:styleId="1fratext">
    <w:name w:val="1_fra text"/>
    <w:basedOn w:val="Vresteksts"/>
    <w:uiPriority w:val="1"/>
    <w:qFormat/>
    <w:rsid w:val="00E44B0F"/>
    <w:pPr>
      <w:spacing w:line="240" w:lineRule="auto"/>
      <w:ind w:left="0" w:firstLine="0"/>
      <w:jc w:val="both"/>
    </w:pPr>
    <w:rPr>
      <w:rFonts w:cs="Calibri"/>
      <w:color w:val="000000"/>
    </w:rPr>
  </w:style>
  <w:style w:type="paragraph" w:customStyle="1" w:styleId="1Footnote">
    <w:name w:val="1_Footnote"/>
    <w:basedOn w:val="Vresteksts"/>
    <w:uiPriority w:val="1"/>
    <w:qFormat/>
    <w:rsid w:val="00E44B0F"/>
    <w:pPr>
      <w:spacing w:after="0" w:line="240" w:lineRule="auto"/>
      <w:ind w:left="284" w:hanging="284"/>
      <w:jc w:val="both"/>
    </w:pPr>
    <w:rPr>
      <w:sz w:val="20"/>
    </w:rPr>
  </w:style>
  <w:style w:type="paragraph" w:customStyle="1" w:styleId="Default">
    <w:name w:val="Default"/>
    <w:rsid w:val="00E44B0F"/>
    <w:pPr>
      <w:autoSpaceDE w:val="0"/>
      <w:autoSpaceDN w:val="0"/>
      <w:adjustRightInd w:val="0"/>
      <w:spacing w:after="0" w:line="240" w:lineRule="auto"/>
    </w:pPr>
    <w:rPr>
      <w:rFonts w:ascii="Calibri" w:eastAsia="Calibri" w:hAnsi="Calibri" w:cs="Calibri"/>
      <w:color w:val="000000"/>
      <w:sz w:val="24"/>
      <w:szCs w:val="24"/>
      <w:lang w:val="en-US" w:eastAsia="lv-LV"/>
    </w:rPr>
  </w:style>
  <w:style w:type="paragraph" w:customStyle="1" w:styleId="Pa9">
    <w:name w:val="Pa9"/>
    <w:basedOn w:val="Default"/>
    <w:next w:val="Default"/>
    <w:uiPriority w:val="99"/>
    <w:rsid w:val="00E44B0F"/>
    <w:pPr>
      <w:spacing w:line="209" w:lineRule="atLeast"/>
    </w:pPr>
    <w:rPr>
      <w:rFonts w:ascii="Minion Pro" w:hAnsi="Minion Pro" w:cs="Times New Roman"/>
      <w:color w:val="auto"/>
    </w:rPr>
  </w:style>
  <w:style w:type="paragraph" w:customStyle="1" w:styleId="TOC11">
    <w:name w:val="TOC 11"/>
    <w:basedOn w:val="Parasts"/>
    <w:next w:val="Parasts"/>
    <w:autoRedefine/>
    <w:uiPriority w:val="39"/>
    <w:rsid w:val="00E44B0F"/>
    <w:pPr>
      <w:tabs>
        <w:tab w:val="right" w:pos="9492"/>
      </w:tabs>
      <w:spacing w:before="120" w:after="120"/>
      <w:jc w:val="both"/>
    </w:pPr>
    <w:rPr>
      <w:rFonts w:ascii="Calibri" w:eastAsia="Calibri" w:hAnsi="Calibri" w:cs="Calibri"/>
      <w:b/>
      <w:bCs/>
      <w:caps/>
      <w:sz w:val="20"/>
      <w:szCs w:val="20"/>
      <w:lang w:val="lv-LV" w:eastAsia="lv-LV"/>
    </w:rPr>
  </w:style>
  <w:style w:type="paragraph" w:customStyle="1" w:styleId="TOC21">
    <w:name w:val="TOC 21"/>
    <w:basedOn w:val="Parasts"/>
    <w:next w:val="Parasts"/>
    <w:autoRedefine/>
    <w:uiPriority w:val="39"/>
    <w:rsid w:val="00E44B0F"/>
    <w:pPr>
      <w:ind w:left="240"/>
    </w:pPr>
    <w:rPr>
      <w:rFonts w:ascii="Calibri" w:eastAsia="Calibri" w:hAnsi="Calibri" w:cs="Calibri"/>
      <w:smallCaps/>
      <w:sz w:val="20"/>
      <w:szCs w:val="20"/>
      <w:lang w:val="lv-LV" w:eastAsia="lv-LV"/>
    </w:rPr>
  </w:style>
  <w:style w:type="paragraph" w:customStyle="1" w:styleId="TOC31">
    <w:name w:val="TOC 31"/>
    <w:basedOn w:val="Parasts"/>
    <w:next w:val="Parasts"/>
    <w:autoRedefine/>
    <w:uiPriority w:val="39"/>
    <w:rsid w:val="00E44B0F"/>
    <w:pPr>
      <w:ind w:left="480"/>
    </w:pPr>
    <w:rPr>
      <w:rFonts w:ascii="Calibri" w:eastAsia="Calibri" w:hAnsi="Calibri" w:cs="Calibri"/>
      <w:i/>
      <w:iCs/>
      <w:sz w:val="20"/>
      <w:szCs w:val="20"/>
      <w:lang w:val="lv-LV" w:eastAsia="lv-LV"/>
    </w:rPr>
  </w:style>
  <w:style w:type="paragraph" w:customStyle="1" w:styleId="TOC41">
    <w:name w:val="TOC 41"/>
    <w:basedOn w:val="Parasts"/>
    <w:next w:val="Parasts"/>
    <w:autoRedefine/>
    <w:uiPriority w:val="39"/>
    <w:semiHidden/>
    <w:rsid w:val="00E44B0F"/>
    <w:pPr>
      <w:ind w:left="720"/>
    </w:pPr>
    <w:rPr>
      <w:rFonts w:ascii="Calibri" w:eastAsia="Calibri" w:hAnsi="Calibri" w:cs="Calibri"/>
      <w:sz w:val="18"/>
      <w:szCs w:val="18"/>
      <w:lang w:val="lv-LV" w:eastAsia="lv-LV"/>
    </w:rPr>
  </w:style>
  <w:style w:type="paragraph" w:customStyle="1" w:styleId="TOC51">
    <w:name w:val="TOC 51"/>
    <w:basedOn w:val="Parasts"/>
    <w:next w:val="Parasts"/>
    <w:autoRedefine/>
    <w:uiPriority w:val="39"/>
    <w:semiHidden/>
    <w:rsid w:val="00E44B0F"/>
    <w:pPr>
      <w:ind w:left="960"/>
    </w:pPr>
    <w:rPr>
      <w:rFonts w:ascii="Calibri" w:eastAsia="Calibri" w:hAnsi="Calibri" w:cs="Calibri"/>
      <w:sz w:val="18"/>
      <w:szCs w:val="18"/>
      <w:lang w:val="lv-LV" w:eastAsia="lv-LV"/>
    </w:rPr>
  </w:style>
  <w:style w:type="paragraph" w:customStyle="1" w:styleId="TOC61">
    <w:name w:val="TOC 61"/>
    <w:basedOn w:val="Parasts"/>
    <w:next w:val="Parasts"/>
    <w:autoRedefine/>
    <w:uiPriority w:val="39"/>
    <w:semiHidden/>
    <w:rsid w:val="00E44B0F"/>
    <w:pPr>
      <w:ind w:left="1200"/>
    </w:pPr>
    <w:rPr>
      <w:rFonts w:ascii="Calibri" w:eastAsia="Calibri" w:hAnsi="Calibri" w:cs="Calibri"/>
      <w:sz w:val="18"/>
      <w:szCs w:val="18"/>
      <w:lang w:val="lv-LV" w:eastAsia="lv-LV"/>
    </w:rPr>
  </w:style>
  <w:style w:type="paragraph" w:customStyle="1" w:styleId="TOC71">
    <w:name w:val="TOC 71"/>
    <w:basedOn w:val="Parasts"/>
    <w:next w:val="Parasts"/>
    <w:autoRedefine/>
    <w:uiPriority w:val="39"/>
    <w:semiHidden/>
    <w:rsid w:val="00E44B0F"/>
    <w:pPr>
      <w:ind w:left="1440"/>
    </w:pPr>
    <w:rPr>
      <w:rFonts w:ascii="Calibri" w:eastAsia="Calibri" w:hAnsi="Calibri" w:cs="Calibri"/>
      <w:sz w:val="18"/>
      <w:szCs w:val="18"/>
      <w:lang w:val="lv-LV" w:eastAsia="lv-LV"/>
    </w:rPr>
  </w:style>
  <w:style w:type="paragraph" w:customStyle="1" w:styleId="TOC81">
    <w:name w:val="TOC 81"/>
    <w:basedOn w:val="Parasts"/>
    <w:next w:val="Parasts"/>
    <w:autoRedefine/>
    <w:uiPriority w:val="39"/>
    <w:semiHidden/>
    <w:rsid w:val="00E44B0F"/>
    <w:pPr>
      <w:ind w:left="1680"/>
    </w:pPr>
    <w:rPr>
      <w:rFonts w:ascii="Calibri" w:eastAsia="Calibri" w:hAnsi="Calibri" w:cs="Calibri"/>
      <w:sz w:val="18"/>
      <w:szCs w:val="18"/>
      <w:lang w:val="lv-LV" w:eastAsia="lv-LV"/>
    </w:rPr>
  </w:style>
  <w:style w:type="paragraph" w:customStyle="1" w:styleId="TOC91">
    <w:name w:val="TOC 91"/>
    <w:basedOn w:val="Parasts"/>
    <w:next w:val="Parasts"/>
    <w:autoRedefine/>
    <w:uiPriority w:val="39"/>
    <w:semiHidden/>
    <w:rsid w:val="00E44B0F"/>
    <w:pPr>
      <w:ind w:left="1920"/>
    </w:pPr>
    <w:rPr>
      <w:rFonts w:ascii="Calibri" w:eastAsia="Calibri" w:hAnsi="Calibri" w:cs="Calibri"/>
      <w:sz w:val="18"/>
      <w:szCs w:val="18"/>
      <w:lang w:val="lv-LV" w:eastAsia="lv-LV"/>
    </w:rPr>
  </w:style>
  <w:style w:type="paragraph" w:customStyle="1" w:styleId="tv213">
    <w:name w:val="tv213"/>
    <w:basedOn w:val="Parasts"/>
    <w:rsid w:val="00E44B0F"/>
    <w:pPr>
      <w:spacing w:before="100" w:beforeAutospacing="1" w:after="100" w:afterAutospacing="1"/>
    </w:pPr>
    <w:rPr>
      <w:lang w:eastAsia="lv-LV"/>
    </w:rPr>
  </w:style>
  <w:style w:type="paragraph" w:customStyle="1" w:styleId="m-3715152468232539795msolistparagraph">
    <w:name w:val="m_-3715152468232539795msolistparagraph"/>
    <w:basedOn w:val="Parasts"/>
    <w:rsid w:val="00E44B0F"/>
    <w:pPr>
      <w:spacing w:before="100" w:beforeAutospacing="1" w:after="100" w:afterAutospacing="1"/>
    </w:pPr>
    <w:rPr>
      <w:lang w:eastAsia="lv-LV"/>
    </w:rPr>
  </w:style>
  <w:style w:type="paragraph" w:customStyle="1" w:styleId="Pa30">
    <w:name w:val="Pa30"/>
    <w:basedOn w:val="Parasts"/>
    <w:next w:val="Parasts"/>
    <w:uiPriority w:val="99"/>
    <w:rsid w:val="00E44B0F"/>
    <w:pPr>
      <w:autoSpaceDE w:val="0"/>
      <w:autoSpaceDN w:val="0"/>
      <w:adjustRightInd w:val="0"/>
      <w:spacing w:line="161" w:lineRule="atLeast"/>
    </w:pPr>
    <w:rPr>
      <w:rFonts w:ascii="DaxlinePro-Regular" w:eastAsiaTheme="minorHAnsi" w:hAnsi="DaxlinePro-Regular" w:cstheme="minorBidi"/>
      <w:lang w:eastAsia="lv-LV"/>
    </w:rPr>
  </w:style>
  <w:style w:type="character" w:customStyle="1" w:styleId="BuletpunktiChar">
    <w:name w:val="Buletpunkti Char"/>
    <w:basedOn w:val="Noklusjumarindkopasfonts"/>
    <w:link w:val="Buletpunkti"/>
    <w:locked/>
    <w:rsid w:val="00E44B0F"/>
    <w:rPr>
      <w:rFonts w:ascii="Calibri" w:eastAsia="Calibri" w:hAnsi="Calibri" w:cs="Times New Roman"/>
      <w:sz w:val="24"/>
      <w:lang w:eastAsia="lv-LV"/>
    </w:rPr>
  </w:style>
  <w:style w:type="paragraph" w:customStyle="1" w:styleId="Buletpunkti">
    <w:name w:val="Buletpunkti"/>
    <w:basedOn w:val="Sarakstarindkopa"/>
    <w:link w:val="BuletpunktiChar"/>
    <w:qFormat/>
    <w:rsid w:val="00E44B0F"/>
    <w:pPr>
      <w:numPr>
        <w:numId w:val="1"/>
      </w:numPr>
      <w:spacing w:line="360" w:lineRule="auto"/>
      <w:ind w:left="1208" w:hanging="357"/>
      <w:jc w:val="both"/>
    </w:pPr>
    <w:rPr>
      <w:rFonts w:cs="Times New Roman"/>
      <w:szCs w:val="22"/>
    </w:rPr>
  </w:style>
  <w:style w:type="paragraph" w:customStyle="1" w:styleId="xmsonormal">
    <w:name w:val="x_msonormal"/>
    <w:basedOn w:val="Parasts"/>
    <w:rsid w:val="00E44B0F"/>
    <w:pPr>
      <w:spacing w:before="100" w:beforeAutospacing="1" w:after="100" w:afterAutospacing="1"/>
    </w:pPr>
    <w:rPr>
      <w:lang w:eastAsia="lv-LV"/>
    </w:rPr>
  </w:style>
  <w:style w:type="paragraph" w:customStyle="1" w:styleId="xgmail-msolistparagraph">
    <w:name w:val="x_gmail-msolistparagraph"/>
    <w:basedOn w:val="Parasts"/>
    <w:rsid w:val="00E44B0F"/>
    <w:pPr>
      <w:spacing w:before="100" w:beforeAutospacing="1" w:after="100" w:afterAutospacing="1"/>
    </w:pPr>
    <w:rPr>
      <w:lang w:eastAsia="lv-LV"/>
    </w:rPr>
  </w:style>
  <w:style w:type="paragraph" w:customStyle="1" w:styleId="pf0">
    <w:name w:val="pf0"/>
    <w:basedOn w:val="Parasts"/>
    <w:rsid w:val="00E44B0F"/>
    <w:pPr>
      <w:spacing w:before="100" w:beforeAutospacing="1" w:after="100" w:afterAutospacing="1"/>
    </w:pPr>
    <w:rPr>
      <w:lang w:eastAsia="lv-LV"/>
    </w:rPr>
  </w:style>
  <w:style w:type="character" w:styleId="Vietturateksts">
    <w:name w:val="Placeholder Text"/>
    <w:basedOn w:val="Noklusjumarindkopasfonts"/>
    <w:uiPriority w:val="99"/>
    <w:semiHidden/>
    <w:rsid w:val="00E44B0F"/>
    <w:rPr>
      <w:color w:val="808080"/>
    </w:rPr>
  </w:style>
  <w:style w:type="character" w:customStyle="1" w:styleId="Heading1Char1">
    <w:name w:val="Heading 1 Char1"/>
    <w:basedOn w:val="Noklusjumarindkopasfonts"/>
    <w:uiPriority w:val="9"/>
    <w:locked/>
    <w:rsid w:val="00E44B0F"/>
    <w:rPr>
      <w:rFonts w:asciiTheme="majorHAnsi" w:eastAsiaTheme="majorEastAsia" w:hAnsiTheme="majorHAnsi" w:cstheme="majorBidi"/>
      <w:color w:val="2F5496" w:themeColor="accent1" w:themeShade="BF"/>
      <w:kern w:val="2"/>
      <w:sz w:val="32"/>
      <w:szCs w:val="32"/>
      <w:lang w:val="lv-LV"/>
      <w14:ligatures w14:val="standardContextual"/>
    </w:rPr>
  </w:style>
  <w:style w:type="character" w:customStyle="1" w:styleId="UnresolvedMention1">
    <w:name w:val="Unresolved Mention1"/>
    <w:basedOn w:val="Noklusjumarindkopasfonts"/>
    <w:uiPriority w:val="99"/>
    <w:rsid w:val="00E44B0F"/>
    <w:rPr>
      <w:color w:val="605E5C"/>
      <w:shd w:val="clear" w:color="auto" w:fill="E1DFDD"/>
    </w:rPr>
  </w:style>
  <w:style w:type="character" w:customStyle="1" w:styleId="A15">
    <w:name w:val="A15"/>
    <w:uiPriority w:val="99"/>
    <w:rsid w:val="00E44B0F"/>
    <w:rPr>
      <w:rFonts w:ascii="DaxlinePro-Regular" w:hAnsi="DaxlinePro-Regular" w:cs="DaxlinePro-Regular" w:hint="default"/>
      <w:color w:val="000000"/>
      <w:sz w:val="10"/>
      <w:szCs w:val="10"/>
    </w:rPr>
  </w:style>
  <w:style w:type="character" w:customStyle="1" w:styleId="total">
    <w:name w:val="total"/>
    <w:basedOn w:val="Noklusjumarindkopasfonts"/>
    <w:rsid w:val="00E44B0F"/>
  </w:style>
  <w:style w:type="character" w:customStyle="1" w:styleId="FollowedHyperlink1">
    <w:name w:val="FollowedHyperlink1"/>
    <w:basedOn w:val="Noklusjumarindkopasfonts"/>
    <w:uiPriority w:val="99"/>
    <w:semiHidden/>
    <w:rsid w:val="00E44B0F"/>
    <w:rPr>
      <w:color w:val="954F72"/>
      <w:u w:val="single"/>
    </w:rPr>
  </w:style>
  <w:style w:type="character" w:customStyle="1" w:styleId="Neatrisintapieminana1">
    <w:name w:val="Neatrisināta pieminēšana1"/>
    <w:basedOn w:val="Noklusjumarindkopasfonts"/>
    <w:uiPriority w:val="99"/>
    <w:rsid w:val="00E44B0F"/>
    <w:rPr>
      <w:color w:val="605E5C"/>
      <w:shd w:val="clear" w:color="auto" w:fill="E1DFDD"/>
    </w:rPr>
  </w:style>
  <w:style w:type="character" w:customStyle="1" w:styleId="apple-tab-span">
    <w:name w:val="apple-tab-span"/>
    <w:basedOn w:val="Noklusjumarindkopasfonts"/>
    <w:rsid w:val="00E44B0F"/>
  </w:style>
  <w:style w:type="character" w:customStyle="1" w:styleId="UnresolvedMention2">
    <w:name w:val="Unresolved Mention2"/>
    <w:basedOn w:val="Noklusjumarindkopasfonts"/>
    <w:uiPriority w:val="99"/>
    <w:rsid w:val="00E44B0F"/>
    <w:rPr>
      <w:color w:val="605E5C"/>
      <w:shd w:val="clear" w:color="auto" w:fill="E1DFDD"/>
    </w:rPr>
  </w:style>
  <w:style w:type="character" w:customStyle="1" w:styleId="cf01">
    <w:name w:val="cf01"/>
    <w:basedOn w:val="Noklusjumarindkopasfonts"/>
    <w:rsid w:val="00E44B0F"/>
    <w:rPr>
      <w:rFonts w:ascii="Segoe UI" w:hAnsi="Segoe UI" w:cs="Segoe UI" w:hint="default"/>
      <w:sz w:val="18"/>
      <w:szCs w:val="18"/>
    </w:rPr>
  </w:style>
  <w:style w:type="character" w:customStyle="1" w:styleId="UnresolvedMention3">
    <w:name w:val="Unresolved Mention3"/>
    <w:basedOn w:val="Noklusjumarindkopasfonts"/>
    <w:uiPriority w:val="99"/>
    <w:semiHidden/>
    <w:rsid w:val="00E44B0F"/>
    <w:rPr>
      <w:color w:val="605E5C"/>
      <w:shd w:val="clear" w:color="auto" w:fill="E1DFDD"/>
    </w:rPr>
  </w:style>
  <w:style w:type="character" w:customStyle="1" w:styleId="Heading2Char1">
    <w:name w:val="Heading 2 Char1"/>
    <w:basedOn w:val="Noklusjumarindkopasfonts"/>
    <w:uiPriority w:val="9"/>
    <w:semiHidden/>
    <w:rsid w:val="00E44B0F"/>
    <w:rPr>
      <w:rFonts w:asciiTheme="majorHAnsi" w:eastAsiaTheme="majorEastAsia" w:hAnsiTheme="majorHAnsi" w:cstheme="majorBidi" w:hint="default"/>
      <w:color w:val="2F5496" w:themeColor="accent1" w:themeShade="BF"/>
      <w:sz w:val="26"/>
      <w:szCs w:val="26"/>
    </w:rPr>
  </w:style>
  <w:style w:type="character" w:customStyle="1" w:styleId="Heading3Char1">
    <w:name w:val="Heading 3 Char1"/>
    <w:basedOn w:val="Noklusjumarindkopasfonts"/>
    <w:uiPriority w:val="9"/>
    <w:semiHidden/>
    <w:rsid w:val="00E44B0F"/>
    <w:rPr>
      <w:rFonts w:asciiTheme="majorHAnsi" w:eastAsiaTheme="majorEastAsia" w:hAnsiTheme="majorHAnsi" w:cstheme="majorBidi" w:hint="default"/>
      <w:color w:val="1F3763" w:themeColor="accent1" w:themeShade="7F"/>
      <w:sz w:val="24"/>
      <w:szCs w:val="24"/>
    </w:rPr>
  </w:style>
  <w:style w:type="table" w:customStyle="1" w:styleId="TableNormal1">
    <w:name w:val="Table Normal1"/>
    <w:rsid w:val="00E44B0F"/>
    <w:pPr>
      <w:spacing w:after="0" w:line="240" w:lineRule="auto"/>
    </w:pPr>
    <w:rPr>
      <w:rFonts w:ascii="Calibri" w:eastAsia="Calibri" w:hAnsi="Calibri" w:cs="Calibri"/>
      <w:kern w:val="2"/>
      <w:sz w:val="24"/>
      <w:szCs w:val="24"/>
      <w14:ligatures w14:val="standardContextual"/>
    </w:rPr>
    <w:tblPr>
      <w:tblCellMar>
        <w:top w:w="0" w:type="dxa"/>
        <w:left w:w="0" w:type="dxa"/>
        <w:bottom w:w="0" w:type="dxa"/>
        <w:right w:w="0" w:type="dxa"/>
      </w:tblCellMar>
    </w:tblPr>
  </w:style>
  <w:style w:type="table" w:customStyle="1" w:styleId="TableGrid1">
    <w:name w:val="Table Grid1"/>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uiPriority w:val="39"/>
    <w:rsid w:val="00E44B0F"/>
    <w:pPr>
      <w:spacing w:after="0" w:line="240" w:lineRule="auto"/>
    </w:pPr>
    <w:rPr>
      <w:rFonts w:ascii="Calibri" w:eastAsia="Calibri" w:hAnsi="Calibri" w:cs="Calibri"/>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29"/>
    <w:basedOn w:val="TableNormal1"/>
    <w:rsid w:val="00E44B0F"/>
    <w:rPr>
      <w:sz w:val="22"/>
      <w:szCs w:val="22"/>
    </w:rPr>
    <w:tblPr>
      <w:tblStyleRowBandSize w:val="1"/>
      <w:tblStyleColBandSize w:val="1"/>
      <w:tblCellMar>
        <w:left w:w="108" w:type="dxa"/>
        <w:right w:w="108" w:type="dxa"/>
      </w:tblCellMar>
    </w:tblPr>
  </w:style>
  <w:style w:type="table" w:customStyle="1" w:styleId="28">
    <w:name w:val="28"/>
    <w:basedOn w:val="TableNormal1"/>
    <w:rsid w:val="00E44B0F"/>
    <w:rPr>
      <w:sz w:val="22"/>
      <w:szCs w:val="22"/>
    </w:rPr>
    <w:tblPr>
      <w:tblStyleRowBandSize w:val="1"/>
      <w:tblStyleColBandSize w:val="1"/>
      <w:tblCellMar>
        <w:left w:w="108" w:type="dxa"/>
        <w:right w:w="108" w:type="dxa"/>
      </w:tblCellMar>
    </w:tblPr>
  </w:style>
  <w:style w:type="table" w:customStyle="1" w:styleId="27">
    <w:name w:val="27"/>
    <w:basedOn w:val="TableNormal1"/>
    <w:rsid w:val="00E44B0F"/>
    <w:rPr>
      <w:sz w:val="22"/>
      <w:szCs w:val="22"/>
    </w:rPr>
    <w:tblPr>
      <w:tblStyleRowBandSize w:val="1"/>
      <w:tblStyleColBandSize w:val="1"/>
      <w:tblCellMar>
        <w:left w:w="108" w:type="dxa"/>
        <w:right w:w="108" w:type="dxa"/>
      </w:tblCellMar>
    </w:tblPr>
  </w:style>
  <w:style w:type="table" w:customStyle="1" w:styleId="26">
    <w:name w:val="26"/>
    <w:basedOn w:val="TableNormal1"/>
    <w:rsid w:val="00E44B0F"/>
    <w:rPr>
      <w:sz w:val="22"/>
      <w:szCs w:val="22"/>
    </w:rPr>
    <w:tblPr>
      <w:tblStyleRowBandSize w:val="1"/>
      <w:tblStyleColBandSize w:val="1"/>
      <w:tblCellMar>
        <w:left w:w="108" w:type="dxa"/>
        <w:right w:w="108" w:type="dxa"/>
      </w:tblCellMar>
    </w:tblPr>
  </w:style>
  <w:style w:type="table" w:customStyle="1" w:styleId="25">
    <w:name w:val="25"/>
    <w:basedOn w:val="TableNormal1"/>
    <w:rsid w:val="00E44B0F"/>
    <w:rPr>
      <w:sz w:val="22"/>
      <w:szCs w:val="22"/>
    </w:rPr>
    <w:tblPr>
      <w:tblStyleRowBandSize w:val="1"/>
      <w:tblStyleColBandSize w:val="1"/>
      <w:tblCellMar>
        <w:left w:w="108" w:type="dxa"/>
        <w:right w:w="108" w:type="dxa"/>
      </w:tblCellMar>
    </w:tblPr>
  </w:style>
  <w:style w:type="table" w:customStyle="1" w:styleId="24">
    <w:name w:val="24"/>
    <w:basedOn w:val="TableNormal1"/>
    <w:rsid w:val="00E44B0F"/>
    <w:rPr>
      <w:sz w:val="22"/>
      <w:szCs w:val="22"/>
    </w:rPr>
    <w:tblPr>
      <w:tblStyleRowBandSize w:val="1"/>
      <w:tblStyleColBandSize w:val="1"/>
      <w:tblCellMar>
        <w:left w:w="108" w:type="dxa"/>
        <w:right w:w="108" w:type="dxa"/>
      </w:tblCellMar>
    </w:tblPr>
  </w:style>
  <w:style w:type="table" w:customStyle="1" w:styleId="23">
    <w:name w:val="23"/>
    <w:basedOn w:val="TableNormal1"/>
    <w:rsid w:val="00E44B0F"/>
    <w:rPr>
      <w:sz w:val="22"/>
      <w:szCs w:val="22"/>
    </w:rPr>
    <w:tblPr>
      <w:tblStyleRowBandSize w:val="1"/>
      <w:tblStyleColBandSize w:val="1"/>
      <w:tblCellMar>
        <w:left w:w="108" w:type="dxa"/>
        <w:right w:w="108" w:type="dxa"/>
      </w:tblCellMar>
    </w:tblPr>
  </w:style>
  <w:style w:type="table" w:customStyle="1" w:styleId="22">
    <w:name w:val="22"/>
    <w:basedOn w:val="TableNormal1"/>
    <w:rsid w:val="00E44B0F"/>
    <w:rPr>
      <w:sz w:val="22"/>
      <w:szCs w:val="22"/>
    </w:rPr>
    <w:tblPr>
      <w:tblStyleRowBandSize w:val="1"/>
      <w:tblStyleColBandSize w:val="1"/>
      <w:tblCellMar>
        <w:left w:w="108" w:type="dxa"/>
        <w:right w:w="108" w:type="dxa"/>
      </w:tblCellMar>
    </w:tblPr>
  </w:style>
  <w:style w:type="table" w:customStyle="1" w:styleId="21">
    <w:name w:val="21"/>
    <w:basedOn w:val="TableNormal1"/>
    <w:rsid w:val="00E44B0F"/>
    <w:rPr>
      <w:sz w:val="22"/>
      <w:szCs w:val="22"/>
    </w:rPr>
    <w:tblPr>
      <w:tblStyleRowBandSize w:val="1"/>
      <w:tblStyleColBandSize w:val="1"/>
      <w:tblCellMar>
        <w:left w:w="108" w:type="dxa"/>
        <w:right w:w="108" w:type="dxa"/>
      </w:tblCellMar>
    </w:tblPr>
  </w:style>
  <w:style w:type="table" w:customStyle="1" w:styleId="20">
    <w:name w:val="20"/>
    <w:basedOn w:val="TableNormal1"/>
    <w:rsid w:val="00E44B0F"/>
    <w:rPr>
      <w:sz w:val="22"/>
      <w:szCs w:val="22"/>
    </w:rPr>
    <w:tblPr>
      <w:tblStyleRowBandSize w:val="1"/>
      <w:tblStyleColBandSize w:val="1"/>
      <w:tblCellMar>
        <w:left w:w="108" w:type="dxa"/>
        <w:right w:w="108" w:type="dxa"/>
      </w:tblCellMar>
    </w:tblPr>
  </w:style>
  <w:style w:type="table" w:customStyle="1" w:styleId="19">
    <w:name w:val="19"/>
    <w:basedOn w:val="TableNormal1"/>
    <w:rsid w:val="00E44B0F"/>
    <w:rPr>
      <w:sz w:val="22"/>
      <w:szCs w:val="22"/>
    </w:rPr>
    <w:tblPr>
      <w:tblStyleRowBandSize w:val="1"/>
      <w:tblStyleColBandSize w:val="1"/>
      <w:tblCellMar>
        <w:left w:w="108" w:type="dxa"/>
        <w:right w:w="108" w:type="dxa"/>
      </w:tblCellMar>
    </w:tblPr>
  </w:style>
  <w:style w:type="table" w:customStyle="1" w:styleId="18">
    <w:name w:val="18"/>
    <w:basedOn w:val="TableNormal1"/>
    <w:rsid w:val="00E44B0F"/>
    <w:rPr>
      <w:sz w:val="22"/>
      <w:szCs w:val="22"/>
    </w:rPr>
    <w:tblPr>
      <w:tblStyleRowBandSize w:val="1"/>
      <w:tblStyleColBandSize w:val="1"/>
      <w:tblCellMar>
        <w:left w:w="108" w:type="dxa"/>
        <w:right w:w="108" w:type="dxa"/>
      </w:tblCellMar>
    </w:tblPr>
  </w:style>
  <w:style w:type="table" w:customStyle="1" w:styleId="17">
    <w:name w:val="17"/>
    <w:basedOn w:val="TableNormal1"/>
    <w:rsid w:val="00E44B0F"/>
    <w:rPr>
      <w:sz w:val="22"/>
      <w:szCs w:val="22"/>
    </w:rPr>
    <w:tblPr>
      <w:tblStyleRowBandSize w:val="1"/>
      <w:tblStyleColBandSize w:val="1"/>
      <w:tblCellMar>
        <w:left w:w="108" w:type="dxa"/>
        <w:right w:w="108" w:type="dxa"/>
      </w:tblCellMar>
    </w:tblPr>
  </w:style>
  <w:style w:type="table" w:customStyle="1" w:styleId="16">
    <w:name w:val="16"/>
    <w:basedOn w:val="TableNormal1"/>
    <w:rsid w:val="00E44B0F"/>
    <w:rPr>
      <w:sz w:val="22"/>
      <w:szCs w:val="22"/>
    </w:rPr>
    <w:tblPr>
      <w:tblStyleRowBandSize w:val="1"/>
      <w:tblStyleColBandSize w:val="1"/>
      <w:tblCellMar>
        <w:left w:w="108" w:type="dxa"/>
        <w:right w:w="108" w:type="dxa"/>
      </w:tblCellMar>
    </w:tblPr>
  </w:style>
  <w:style w:type="table" w:customStyle="1" w:styleId="15">
    <w:name w:val="15"/>
    <w:basedOn w:val="TableNormal1"/>
    <w:rsid w:val="00E44B0F"/>
    <w:rPr>
      <w:sz w:val="22"/>
      <w:szCs w:val="22"/>
    </w:rPr>
    <w:tblPr>
      <w:tblStyleRowBandSize w:val="1"/>
      <w:tblStyleColBandSize w:val="1"/>
      <w:tblCellMar>
        <w:left w:w="108" w:type="dxa"/>
        <w:right w:w="108" w:type="dxa"/>
      </w:tblCellMar>
    </w:tblPr>
  </w:style>
  <w:style w:type="table" w:customStyle="1" w:styleId="14">
    <w:name w:val="14"/>
    <w:basedOn w:val="TableNormal1"/>
    <w:rsid w:val="00E44B0F"/>
    <w:rPr>
      <w:sz w:val="22"/>
      <w:szCs w:val="22"/>
    </w:rPr>
    <w:tblPr>
      <w:tblStyleRowBandSize w:val="1"/>
      <w:tblStyleColBandSize w:val="1"/>
      <w:tblCellMar>
        <w:left w:w="108" w:type="dxa"/>
        <w:right w:w="108" w:type="dxa"/>
      </w:tblCellMar>
    </w:tblPr>
  </w:style>
  <w:style w:type="table" w:customStyle="1" w:styleId="13">
    <w:name w:val="13"/>
    <w:basedOn w:val="TableNormal1"/>
    <w:rsid w:val="00E44B0F"/>
    <w:rPr>
      <w:sz w:val="22"/>
      <w:szCs w:val="22"/>
    </w:rPr>
    <w:tblPr>
      <w:tblStyleRowBandSize w:val="1"/>
      <w:tblStyleColBandSize w:val="1"/>
      <w:tblCellMar>
        <w:left w:w="108" w:type="dxa"/>
        <w:right w:w="108" w:type="dxa"/>
      </w:tblCellMar>
    </w:tblPr>
  </w:style>
  <w:style w:type="table" w:customStyle="1" w:styleId="12">
    <w:name w:val="12"/>
    <w:basedOn w:val="TableNormal1"/>
    <w:rsid w:val="00E44B0F"/>
    <w:rPr>
      <w:sz w:val="22"/>
      <w:szCs w:val="22"/>
    </w:rPr>
    <w:tblPr>
      <w:tblStyleRowBandSize w:val="1"/>
      <w:tblStyleColBandSize w:val="1"/>
      <w:tblCellMar>
        <w:left w:w="108" w:type="dxa"/>
        <w:right w:w="108" w:type="dxa"/>
      </w:tblCellMar>
    </w:tblPr>
  </w:style>
  <w:style w:type="table" w:customStyle="1" w:styleId="11">
    <w:name w:val="11"/>
    <w:basedOn w:val="TableNormal1"/>
    <w:rsid w:val="00E44B0F"/>
    <w:rPr>
      <w:sz w:val="22"/>
      <w:szCs w:val="22"/>
    </w:rPr>
    <w:tblPr>
      <w:tblStyleRowBandSize w:val="1"/>
      <w:tblStyleColBandSize w:val="1"/>
      <w:tblCellMar>
        <w:left w:w="108" w:type="dxa"/>
        <w:right w:w="108" w:type="dxa"/>
      </w:tblCellMar>
    </w:tblPr>
  </w:style>
  <w:style w:type="table" w:customStyle="1" w:styleId="10">
    <w:name w:val="10"/>
    <w:basedOn w:val="TableNormal1"/>
    <w:rsid w:val="00E44B0F"/>
    <w:rPr>
      <w:sz w:val="22"/>
      <w:szCs w:val="22"/>
    </w:rPr>
    <w:tblPr>
      <w:tblStyleRowBandSize w:val="1"/>
      <w:tblStyleColBandSize w:val="1"/>
      <w:tblCellMar>
        <w:left w:w="108" w:type="dxa"/>
        <w:right w:w="108" w:type="dxa"/>
      </w:tblCellMar>
    </w:tblPr>
  </w:style>
  <w:style w:type="table" w:customStyle="1" w:styleId="9">
    <w:name w:val="9"/>
    <w:basedOn w:val="TableNormal1"/>
    <w:rsid w:val="00E44B0F"/>
    <w:rPr>
      <w:sz w:val="22"/>
      <w:szCs w:val="22"/>
    </w:rPr>
    <w:tblPr>
      <w:tblStyleRowBandSize w:val="1"/>
      <w:tblStyleColBandSize w:val="1"/>
      <w:tblCellMar>
        <w:left w:w="108" w:type="dxa"/>
        <w:right w:w="108" w:type="dxa"/>
      </w:tblCellMar>
    </w:tblPr>
  </w:style>
  <w:style w:type="table" w:customStyle="1" w:styleId="8">
    <w:name w:val="8"/>
    <w:basedOn w:val="TableNormal1"/>
    <w:rsid w:val="00E44B0F"/>
    <w:rPr>
      <w:sz w:val="22"/>
      <w:szCs w:val="22"/>
    </w:rPr>
    <w:tblPr>
      <w:tblStyleRowBandSize w:val="1"/>
      <w:tblStyleColBandSize w:val="1"/>
      <w:tblCellMar>
        <w:left w:w="108" w:type="dxa"/>
        <w:right w:w="108" w:type="dxa"/>
      </w:tblCellMar>
    </w:tblPr>
  </w:style>
  <w:style w:type="table" w:customStyle="1" w:styleId="7">
    <w:name w:val="7"/>
    <w:basedOn w:val="TableNormal1"/>
    <w:rsid w:val="00E44B0F"/>
    <w:rPr>
      <w:sz w:val="22"/>
      <w:szCs w:val="22"/>
    </w:rPr>
    <w:tblPr>
      <w:tblStyleRowBandSize w:val="1"/>
      <w:tblStyleColBandSize w:val="1"/>
      <w:tblCellMar>
        <w:left w:w="108" w:type="dxa"/>
        <w:right w:w="108" w:type="dxa"/>
      </w:tblCellMar>
    </w:tblPr>
  </w:style>
  <w:style w:type="table" w:customStyle="1" w:styleId="6">
    <w:name w:val="6"/>
    <w:basedOn w:val="Parastatabula"/>
    <w:rsid w:val="00E44B0F"/>
    <w:pPr>
      <w:spacing w:after="0" w:line="240" w:lineRule="auto"/>
    </w:pPr>
    <w:rPr>
      <w:rFonts w:ascii="Calibri" w:eastAsia="Calibri" w:hAnsi="Calibri" w:cs="Calibri"/>
      <w:kern w:val="2"/>
      <w14:ligatures w14:val="standardContextual"/>
    </w:rPr>
    <w:tblPr>
      <w:tblStyleRowBandSize w:val="1"/>
      <w:tblStyleColBandSize w:val="1"/>
      <w:tblInd w:w="0" w:type="nil"/>
    </w:tblPr>
  </w:style>
  <w:style w:type="table" w:customStyle="1" w:styleId="5">
    <w:name w:val="5"/>
    <w:basedOn w:val="Parastatabula"/>
    <w:rsid w:val="00E44B0F"/>
    <w:pPr>
      <w:spacing w:after="0" w:line="240" w:lineRule="auto"/>
    </w:pPr>
    <w:rPr>
      <w:rFonts w:ascii="Calibri" w:eastAsia="Calibri" w:hAnsi="Calibri" w:cs="Calibri"/>
      <w:kern w:val="2"/>
      <w14:ligatures w14:val="standardContextual"/>
    </w:rPr>
    <w:tblPr>
      <w:tblStyleRowBandSize w:val="1"/>
      <w:tblStyleColBandSize w:val="1"/>
      <w:tblInd w:w="0" w:type="nil"/>
    </w:tblPr>
  </w:style>
  <w:style w:type="table" w:customStyle="1" w:styleId="4">
    <w:name w:val="4"/>
    <w:basedOn w:val="Parastatabula"/>
    <w:rsid w:val="00E44B0F"/>
    <w:pPr>
      <w:spacing w:after="0" w:line="240" w:lineRule="auto"/>
    </w:pPr>
    <w:rPr>
      <w:rFonts w:ascii="Calibri" w:eastAsia="Calibri" w:hAnsi="Calibri" w:cs="Calibri"/>
      <w:kern w:val="2"/>
      <w14:ligatures w14:val="standardContextual"/>
    </w:rPr>
    <w:tblPr>
      <w:tblStyleRowBandSize w:val="1"/>
      <w:tblStyleColBandSize w:val="1"/>
      <w:tblInd w:w="0" w:type="nil"/>
    </w:tblPr>
  </w:style>
  <w:style w:type="table" w:customStyle="1" w:styleId="3">
    <w:name w:val="3"/>
    <w:basedOn w:val="Parastatabula"/>
    <w:rsid w:val="00E44B0F"/>
    <w:pPr>
      <w:spacing w:after="0" w:line="240" w:lineRule="auto"/>
    </w:pPr>
    <w:rPr>
      <w:rFonts w:ascii="Calibri" w:eastAsia="Calibri" w:hAnsi="Calibri" w:cs="Calibri"/>
      <w:kern w:val="2"/>
      <w14:ligatures w14:val="standardContextual"/>
    </w:rPr>
    <w:tblPr>
      <w:tblStyleRowBandSize w:val="1"/>
      <w:tblStyleColBandSize w:val="1"/>
      <w:tblInd w:w="0" w:type="nil"/>
    </w:tblPr>
  </w:style>
  <w:style w:type="table" w:customStyle="1" w:styleId="1">
    <w:name w:val="1"/>
    <w:basedOn w:val="Parastatabula"/>
    <w:rsid w:val="00E44B0F"/>
    <w:pPr>
      <w:spacing w:after="0" w:line="240" w:lineRule="auto"/>
    </w:pPr>
    <w:rPr>
      <w:rFonts w:ascii="Calibri" w:eastAsia="Calibri" w:hAnsi="Calibri" w:cs="Calibri"/>
      <w:kern w:val="2"/>
      <w14:ligatures w14:val="standardContextual"/>
    </w:rPr>
    <w:tblPr>
      <w:tblStyleRowBandSize w:val="1"/>
      <w:tblStyleColBandSize w:val="1"/>
      <w:tblInd w:w="0" w:type="nil"/>
    </w:tblPr>
  </w:style>
  <w:style w:type="character" w:styleId="Izclums">
    <w:name w:val="Emphasis"/>
    <w:basedOn w:val="Noklusjumarindkopasfonts"/>
    <w:uiPriority w:val="20"/>
    <w:qFormat/>
    <w:rsid w:val="00E44B0F"/>
    <w:rPr>
      <w:i/>
      <w:iCs/>
    </w:rPr>
  </w:style>
  <w:style w:type="character" w:styleId="Izteiksmgs">
    <w:name w:val="Strong"/>
    <w:basedOn w:val="Noklusjumarindkopasfonts"/>
    <w:uiPriority w:val="22"/>
    <w:qFormat/>
    <w:rsid w:val="00E44B0F"/>
    <w:rPr>
      <w:b/>
      <w:bCs/>
    </w:rPr>
  </w:style>
  <w:style w:type="character" w:styleId="Lappusesnumurs">
    <w:name w:val="page number"/>
    <w:basedOn w:val="Noklusjumarindkopasfonts"/>
    <w:uiPriority w:val="99"/>
    <w:semiHidden/>
    <w:unhideWhenUsed/>
    <w:rsid w:val="00E44B0F"/>
  </w:style>
  <w:style w:type="paragraph" w:styleId="Saturs4">
    <w:name w:val="toc 4"/>
    <w:basedOn w:val="Parasts"/>
    <w:next w:val="Parasts"/>
    <w:autoRedefine/>
    <w:uiPriority w:val="39"/>
    <w:semiHidden/>
    <w:unhideWhenUsed/>
    <w:rsid w:val="00E44B0F"/>
    <w:pPr>
      <w:ind w:left="720"/>
    </w:pPr>
    <w:rPr>
      <w:rFonts w:ascii="Calibri" w:eastAsia="Calibri" w:hAnsi="Calibri" w:cstheme="minorHAnsi"/>
      <w:sz w:val="18"/>
      <w:szCs w:val="18"/>
      <w:lang w:val="lv-LV"/>
    </w:rPr>
  </w:style>
  <w:style w:type="paragraph" w:styleId="Saturs5">
    <w:name w:val="toc 5"/>
    <w:basedOn w:val="Parasts"/>
    <w:next w:val="Parasts"/>
    <w:autoRedefine/>
    <w:uiPriority w:val="39"/>
    <w:semiHidden/>
    <w:unhideWhenUsed/>
    <w:rsid w:val="00E44B0F"/>
    <w:pPr>
      <w:ind w:left="960"/>
    </w:pPr>
    <w:rPr>
      <w:rFonts w:ascii="Calibri" w:eastAsia="Calibri" w:hAnsi="Calibri" w:cstheme="minorHAnsi"/>
      <w:sz w:val="18"/>
      <w:szCs w:val="18"/>
      <w:lang w:val="lv-LV"/>
    </w:rPr>
  </w:style>
  <w:style w:type="paragraph" w:styleId="Saturs6">
    <w:name w:val="toc 6"/>
    <w:basedOn w:val="Parasts"/>
    <w:next w:val="Parasts"/>
    <w:autoRedefine/>
    <w:uiPriority w:val="39"/>
    <w:semiHidden/>
    <w:unhideWhenUsed/>
    <w:rsid w:val="00E44B0F"/>
    <w:pPr>
      <w:ind w:left="1200"/>
    </w:pPr>
    <w:rPr>
      <w:rFonts w:ascii="Calibri" w:eastAsia="Calibri" w:hAnsi="Calibri" w:cstheme="minorHAnsi"/>
      <w:sz w:val="18"/>
      <w:szCs w:val="18"/>
      <w:lang w:val="lv-LV"/>
    </w:rPr>
  </w:style>
  <w:style w:type="paragraph" w:styleId="Saturs7">
    <w:name w:val="toc 7"/>
    <w:basedOn w:val="Parasts"/>
    <w:next w:val="Parasts"/>
    <w:autoRedefine/>
    <w:uiPriority w:val="39"/>
    <w:semiHidden/>
    <w:unhideWhenUsed/>
    <w:rsid w:val="00E44B0F"/>
    <w:pPr>
      <w:ind w:left="1440"/>
    </w:pPr>
    <w:rPr>
      <w:rFonts w:ascii="Calibri" w:eastAsia="Calibri" w:hAnsi="Calibri" w:cstheme="minorHAnsi"/>
      <w:sz w:val="18"/>
      <w:szCs w:val="18"/>
      <w:lang w:val="lv-LV"/>
    </w:rPr>
  </w:style>
  <w:style w:type="paragraph" w:styleId="Saturs8">
    <w:name w:val="toc 8"/>
    <w:basedOn w:val="Parasts"/>
    <w:next w:val="Parasts"/>
    <w:autoRedefine/>
    <w:uiPriority w:val="39"/>
    <w:semiHidden/>
    <w:unhideWhenUsed/>
    <w:rsid w:val="00E44B0F"/>
    <w:pPr>
      <w:ind w:left="1680"/>
    </w:pPr>
    <w:rPr>
      <w:rFonts w:ascii="Calibri" w:eastAsia="Calibri" w:hAnsi="Calibri" w:cstheme="minorHAnsi"/>
      <w:sz w:val="18"/>
      <w:szCs w:val="18"/>
      <w:lang w:val="lv-LV"/>
    </w:rPr>
  </w:style>
  <w:style w:type="paragraph" w:styleId="Saturs9">
    <w:name w:val="toc 9"/>
    <w:basedOn w:val="Parasts"/>
    <w:next w:val="Parasts"/>
    <w:autoRedefine/>
    <w:uiPriority w:val="39"/>
    <w:semiHidden/>
    <w:unhideWhenUsed/>
    <w:rsid w:val="00E44B0F"/>
    <w:pPr>
      <w:ind w:left="1920"/>
    </w:pPr>
    <w:rPr>
      <w:rFonts w:ascii="Calibri" w:eastAsia="Calibri" w:hAnsi="Calibri" w:cstheme="minorHAnsi"/>
      <w:sz w:val="18"/>
      <w:szCs w:val="18"/>
      <w:lang w:val="lv-LV"/>
    </w:rPr>
  </w:style>
  <w:style w:type="numbering" w:customStyle="1" w:styleId="NoList1">
    <w:name w:val="No List1"/>
    <w:next w:val="Bezsaraksta"/>
    <w:uiPriority w:val="99"/>
    <w:semiHidden/>
    <w:unhideWhenUsed/>
    <w:rsid w:val="00E44B0F"/>
  </w:style>
  <w:style w:type="table" w:customStyle="1" w:styleId="TableNormal11">
    <w:name w:val="Table Normal11"/>
    <w:rsid w:val="00E44B0F"/>
    <w:pPr>
      <w:spacing w:after="0" w:line="240" w:lineRule="auto"/>
    </w:pPr>
    <w:rPr>
      <w:rFonts w:ascii="Calibri" w:eastAsia="Calibri" w:hAnsi="Calibri" w:cs="Calibri"/>
      <w:sz w:val="24"/>
      <w:szCs w:val="24"/>
    </w:rPr>
    <w:tblPr>
      <w:tblCellMar>
        <w:top w:w="0" w:type="dxa"/>
        <w:left w:w="0" w:type="dxa"/>
        <w:bottom w:w="0" w:type="dxa"/>
        <w:right w:w="0" w:type="dxa"/>
      </w:tblCellMar>
    </w:tblPr>
  </w:style>
  <w:style w:type="table" w:customStyle="1" w:styleId="TableGrid23">
    <w:name w:val="Table Grid23"/>
    <w:basedOn w:val="Parastatabula"/>
    <w:next w:val="Reatabula"/>
    <w:uiPriority w:val="39"/>
    <w:rsid w:val="00E44B0F"/>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Virsraksts1"/>
    <w:next w:val="Parasts"/>
    <w:uiPriority w:val="39"/>
    <w:unhideWhenUsed/>
    <w:qFormat/>
    <w:rsid w:val="00E44B0F"/>
    <w:rPr>
      <w:rFonts w:ascii="Calibri Light" w:eastAsia="Times New Roman" w:hAnsi="Calibri Light" w:cs="Times New Roman"/>
      <w:color w:val="2F5496"/>
    </w:rPr>
  </w:style>
  <w:style w:type="table" w:customStyle="1" w:styleId="TableGrid110">
    <w:name w:val="Table Grid110"/>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29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81">
    <w:name w:val="28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71">
    <w:name w:val="27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61">
    <w:name w:val="26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51">
    <w:name w:val="25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41">
    <w:name w:val="24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31">
    <w:name w:val="23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21">
    <w:name w:val="22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11">
    <w:name w:val="21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01">
    <w:name w:val="20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91">
    <w:name w:val="19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81">
    <w:name w:val="18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71">
    <w:name w:val="17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61">
    <w:name w:val="16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51">
    <w:name w:val="15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41">
    <w:name w:val="14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31">
    <w:name w:val="13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21">
    <w:name w:val="12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11">
    <w:name w:val="11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01">
    <w:name w:val="10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91">
    <w:name w:val="9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81">
    <w:name w:val="8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71">
    <w:name w:val="71"/>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61">
    <w:name w:val="61"/>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51">
    <w:name w:val="51"/>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41">
    <w:name w:val="41"/>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31">
    <w:name w:val="31"/>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110">
    <w:name w:val="110"/>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TableNormal12">
    <w:name w:val="Table Normal12"/>
    <w:rsid w:val="00E44B0F"/>
    <w:pPr>
      <w:spacing w:after="0" w:line="240" w:lineRule="auto"/>
    </w:pPr>
    <w:rPr>
      <w:rFonts w:ascii="Calibri" w:eastAsia="Calibri" w:hAnsi="Calibri" w:cs="Calibri"/>
      <w:sz w:val="24"/>
      <w:szCs w:val="24"/>
    </w:rPr>
    <w:tblPr>
      <w:tblCellMar>
        <w:top w:w="0" w:type="dxa"/>
        <w:left w:w="0" w:type="dxa"/>
        <w:bottom w:w="0" w:type="dxa"/>
        <w:right w:w="0" w:type="dxa"/>
      </w:tblCellMar>
    </w:tblPr>
  </w:style>
  <w:style w:type="table" w:customStyle="1" w:styleId="TableGrid25">
    <w:name w:val="Table Grid25"/>
    <w:basedOn w:val="Parastatabula"/>
    <w:next w:val="Reatabula"/>
    <w:uiPriority w:val="39"/>
    <w:rsid w:val="00E44B0F"/>
    <w:pPr>
      <w:spacing w:after="0" w:line="240" w:lineRule="auto"/>
    </w:pPr>
    <w:rPr>
      <w:rFonts w:ascii="Calibri" w:eastAsia="Calibri"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Parastatabula"/>
    <w:next w:val="Reatabula"/>
    <w:uiPriority w:val="39"/>
    <w:rsid w:val="00E44B0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29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82">
    <w:name w:val="28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72">
    <w:name w:val="27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62">
    <w:name w:val="26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52">
    <w:name w:val="25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42">
    <w:name w:val="24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32">
    <w:name w:val="23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22">
    <w:name w:val="22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12">
    <w:name w:val="21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202">
    <w:name w:val="20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92">
    <w:name w:val="19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82">
    <w:name w:val="18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72">
    <w:name w:val="17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62">
    <w:name w:val="16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52">
    <w:name w:val="15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42">
    <w:name w:val="14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32">
    <w:name w:val="13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22">
    <w:name w:val="12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12">
    <w:name w:val="11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102">
    <w:name w:val="10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92">
    <w:name w:val="9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82">
    <w:name w:val="8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72">
    <w:name w:val="72"/>
    <w:basedOn w:val="TableNormal1"/>
    <w:rsid w:val="00E44B0F"/>
    <w:rPr>
      <w:kern w:val="0"/>
      <w:sz w:val="22"/>
      <w:szCs w:val="22"/>
      <w14:ligatures w14:val="none"/>
    </w:rPr>
    <w:tblPr>
      <w:tblStyleRowBandSize w:val="1"/>
      <w:tblStyleColBandSize w:val="1"/>
      <w:tblCellMar>
        <w:left w:w="108" w:type="dxa"/>
        <w:right w:w="108" w:type="dxa"/>
      </w:tblCellMar>
    </w:tblPr>
  </w:style>
  <w:style w:type="table" w:customStyle="1" w:styleId="62">
    <w:name w:val="62"/>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52">
    <w:name w:val="52"/>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42">
    <w:name w:val="42"/>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32">
    <w:name w:val="32"/>
    <w:basedOn w:val="Parastatabula"/>
    <w:rsid w:val="00E44B0F"/>
    <w:pPr>
      <w:spacing w:after="0" w:line="240" w:lineRule="auto"/>
    </w:pPr>
    <w:rPr>
      <w:rFonts w:ascii="Calibri" w:eastAsia="Calibri" w:hAnsi="Calibri" w:cs="Calibri"/>
    </w:rPr>
    <w:tblPr>
      <w:tblStyleRowBandSize w:val="1"/>
      <w:tblStyleColBandSize w:val="1"/>
    </w:tblPr>
  </w:style>
  <w:style w:type="table" w:customStyle="1" w:styleId="113">
    <w:name w:val="113"/>
    <w:basedOn w:val="Parastatabula"/>
    <w:rsid w:val="00E44B0F"/>
    <w:pPr>
      <w:spacing w:after="0" w:line="240" w:lineRule="auto"/>
    </w:pPr>
    <w:rPr>
      <w:rFonts w:ascii="Calibri" w:eastAsia="Calibri" w:hAnsi="Calibri" w:cs="Calibri"/>
    </w:rPr>
    <w:tblPr>
      <w:tblStyleRowBandSize w:val="1"/>
      <w:tblStyleColBandSize w:val="1"/>
    </w:tblPr>
  </w:style>
  <w:style w:type="character" w:customStyle="1" w:styleId="Neatrisintapieminana2">
    <w:name w:val="Neatrisināta pieminēšana2"/>
    <w:basedOn w:val="Noklusjumarindkopasfonts"/>
    <w:uiPriority w:val="99"/>
    <w:semiHidden/>
    <w:unhideWhenUsed/>
    <w:rsid w:val="00E44B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as.tiesas.lv/eTiesasMvc/eclinolemumi/ECLI:LV:AT:2022:0527.A420276620.13.S" TargetMode="External"/><Relationship Id="rId21" Type="http://schemas.openxmlformats.org/officeDocument/2006/relationships/hyperlink" Target="https://likumi.lv/ta/lv/starptautiskie-ligumi/id/1150" TargetMode="External"/><Relationship Id="rId42" Type="http://schemas.openxmlformats.org/officeDocument/2006/relationships/hyperlink" Target="https://likumi.lv/ta/id/59283-latvijas-republikas-advokaturas-likums" TargetMode="External"/><Relationship Id="rId63" Type="http://schemas.openxmlformats.org/officeDocument/2006/relationships/hyperlink" Target="https://likumi.lv/ta/lv/starptautiskie-ligumi/id/1045" TargetMode="External"/><Relationship Id="rId84" Type="http://schemas.openxmlformats.org/officeDocument/2006/relationships/hyperlink" Target="https://rm.coe.int/council-of-europe-strategy-for-the-rights-of-the-child-2022-2027-child/1680a5ef27" TargetMode="External"/><Relationship Id="rId138" Type="http://schemas.openxmlformats.org/officeDocument/2006/relationships/hyperlink" Target="https://likumi.lv/ta/lv/starptautiskie-ligumi/id/1150" TargetMode="External"/><Relationship Id="rId107" Type="http://schemas.openxmlformats.org/officeDocument/2006/relationships/hyperlink" Target="https://rm.coe.int/CoERMPublicCommonSearchServices/DisplayDCTMContent?documentId=09000016804b2cf3" TargetMode="External"/><Relationship Id="rId11" Type="http://schemas.openxmlformats.org/officeDocument/2006/relationships/hyperlink" Target="https://likumi.lv/ta/id/49096-bernu-tiesibu-aizsardzibas-likums" TargetMode="External"/><Relationship Id="rId32" Type="http://schemas.openxmlformats.org/officeDocument/2006/relationships/hyperlink" Target="https://likumi.lv/ta/id/293496-noteikumi-par-instituciju-sadarbibu-bernu-tiesibu-aizsardziba" TargetMode="External"/><Relationship Id="rId37" Type="http://schemas.openxmlformats.org/officeDocument/2006/relationships/hyperlink" Target="https://likumi.lv/ta/id/107820-kriminalprocesa-likums" TargetMode="External"/><Relationship Id="rId53" Type="http://schemas.openxmlformats.org/officeDocument/2006/relationships/hyperlink" Target="https://likumi.lv/ta/id/293496" TargetMode="External"/><Relationship Id="rId58" Type="http://schemas.openxmlformats.org/officeDocument/2006/relationships/hyperlink" Target="https://likumi.lv/ta/id/302796" TargetMode="External"/><Relationship Id="rId74" Type="http://schemas.openxmlformats.org/officeDocument/2006/relationships/hyperlink" Target="http://polsis.mk.gov.lv/documents/7388" TargetMode="External"/><Relationship Id="rId79" Type="http://schemas.openxmlformats.org/officeDocument/2006/relationships/hyperlink" Target="https://www.bti.gov.lv/lv/rokasgramata-barintiesam" TargetMode="External"/><Relationship Id="rId102" Type="http://schemas.openxmlformats.org/officeDocument/2006/relationships/hyperlink" Target="https://rm.coe.int/CoERMPublicCommonSearchServices/DisplayDCTMContent?documentId=090000168062cf94" TargetMode="External"/><Relationship Id="rId123" Type="http://schemas.openxmlformats.org/officeDocument/2006/relationships/hyperlink" Target="about:blank" TargetMode="External"/><Relationship Id="rId128" Type="http://schemas.openxmlformats.org/officeDocument/2006/relationships/hyperlink" Target="https://www.at.gov.lv/lv/tiesu-prakse/judikaturas-nolemumu-arhivs/administrativo-lietu-departaments/klasifikators-pec-lietu-kategorijam/bernu-tiesibas-vecaku-tiesibas" TargetMode="External"/><Relationship Id="rId5" Type="http://schemas.openxmlformats.org/officeDocument/2006/relationships/footnotes" Target="footnotes.xml"/><Relationship Id="rId90" Type="http://schemas.openxmlformats.org/officeDocument/2006/relationships/hyperlink" Target="https://search.coe.int/cm/Pages/result_details.aspx?ObjectID=09000016805d2716" TargetMode="External"/><Relationship Id="rId95" Type="http://schemas.openxmlformats.org/officeDocument/2006/relationships/hyperlink" Target="https://rm.coe.int/CoERMPublicCommonSearchServices/DisplayDCTMContent?documentId=09000016806482d9" TargetMode="External"/><Relationship Id="rId22" Type="http://schemas.openxmlformats.org/officeDocument/2006/relationships/hyperlink" Target="https://likumi.lv/ta/id/49096-bernu-tiesibu-aizsardzibas-likums" TargetMode="External"/><Relationship Id="rId27" Type="http://schemas.openxmlformats.org/officeDocument/2006/relationships/hyperlink" Target="https://likumi.lv/ta/id/82551-valsts-probacijas-dienesta-likums" TargetMode="External"/><Relationship Id="rId43" Type="http://schemas.openxmlformats.org/officeDocument/2006/relationships/hyperlink" Target="https://likumi.lv/ta/id/62847-par-tiesu-varu" TargetMode="External"/><Relationship Id="rId48" Type="http://schemas.openxmlformats.org/officeDocument/2006/relationships/hyperlink" Target="https://likumi.lv/ta/id/68489" TargetMode="External"/><Relationship Id="rId64" Type="http://schemas.openxmlformats.org/officeDocument/2006/relationships/hyperlink" Target="https://www.coe.int/web/children/lanzarote-convention" TargetMode="External"/><Relationship Id="rId69" Type="http://schemas.openxmlformats.org/officeDocument/2006/relationships/hyperlink" Target="http://conventions.coe.int/treaty/en/Treaties/Html/108.htm" TargetMode="External"/><Relationship Id="rId113" Type="http://schemas.openxmlformats.org/officeDocument/2006/relationships/hyperlink" Target="http://www.refworld.org/docid/4ae562c52.html" TargetMode="External"/><Relationship Id="rId118" Type="http://schemas.openxmlformats.org/officeDocument/2006/relationships/hyperlink" Target="https://manas.tiesas.lv/eTiesasMvc/eclinolemumi/ECLI:LV:AT:2022:0117.A420294419.13.S" TargetMode="External"/><Relationship Id="rId134" Type="http://schemas.openxmlformats.org/officeDocument/2006/relationships/hyperlink" Target="https://likumi.lv/ta/lv/starptautiskie-ligumi/id/1150" TargetMode="External"/><Relationship Id="rId139" Type="http://schemas.openxmlformats.org/officeDocument/2006/relationships/hyperlink" Target="https://likumi.lv/ta/id/49096-bernu-tiesibu-aizsardzibas-likums" TargetMode="External"/><Relationship Id="rId80" Type="http://schemas.openxmlformats.org/officeDocument/2006/relationships/hyperlink" Target="https://www.bti.gov.lv/lv/rokasgramata-barintiesam" TargetMode="External"/><Relationship Id="rId85" Type="http://schemas.openxmlformats.org/officeDocument/2006/relationships/hyperlink" Target="https://rm.coe.int/guide-for-children-and-young-people-to-the-coe-strategy-for-the-rights/1680a8bf13" TargetMode="External"/><Relationship Id="rId12" Type="http://schemas.openxmlformats.org/officeDocument/2006/relationships/hyperlink" Target="https://likumi.lv/ta/id/139369-barintiesu-likums" TargetMode="External"/><Relationship Id="rId17" Type="http://schemas.openxmlformats.org/officeDocument/2006/relationships/hyperlink" Target="https://likumi.lv/ta/id/49096" TargetMode="External"/><Relationship Id="rId33" Type="http://schemas.openxmlformats.org/officeDocument/2006/relationships/hyperlink" Target="https://likumi.lv/ta/id/57980-latvijas-republikas-satversme" TargetMode="External"/><Relationship Id="rId38" Type="http://schemas.openxmlformats.org/officeDocument/2006/relationships/hyperlink" Target="https://likumi.lv/ta/id/55567-administrativa-procesa-likums" TargetMode="External"/><Relationship Id="rId59" Type="http://schemas.openxmlformats.org/officeDocument/2006/relationships/hyperlink" Target="about:blank" TargetMode="External"/><Relationship Id="rId103" Type="http://schemas.openxmlformats.org/officeDocument/2006/relationships/hyperlink" Target="https://rm.coe.int/barnahus-leaflet-en/16809e55f4" TargetMode="External"/><Relationship Id="rId108" Type="http://schemas.openxmlformats.org/officeDocument/2006/relationships/hyperlink" Target="https://rm.coe.int/handbook-on-the-protection-of-children-against-sexual-exploitation-and/1680a8ae86" TargetMode="External"/><Relationship Id="rId124" Type="http://schemas.openxmlformats.org/officeDocument/2006/relationships/hyperlink" Target="https://lvportals.lv/dienaskartiba/346671-dalai-barintiesu-nav-resursu-efektivam-darbam-2022" TargetMode="External"/><Relationship Id="rId129" Type="http://schemas.openxmlformats.org/officeDocument/2006/relationships/hyperlink" Target="https://www.at.gov.lv/lv/tiesu-prakse/judikaturas-nolemumu-arhivs/civillietu-departaments/hronologiska-seciba" TargetMode="External"/><Relationship Id="rId54" Type="http://schemas.openxmlformats.org/officeDocument/2006/relationships/hyperlink" Target="https://likumi.lv/ta/id/299998" TargetMode="External"/><Relationship Id="rId70" Type="http://schemas.openxmlformats.org/officeDocument/2006/relationships/hyperlink" Target="http://conventions.coe.int/Treaty/EN/Treaties/Html/160.htm" TargetMode="External"/><Relationship Id="rId75" Type="http://schemas.openxmlformats.org/officeDocument/2006/relationships/hyperlink" Target="https://www.pkc.gov.lv/sites/default/files/inline-files/NAP2027__ENG_3.pdf" TargetMode="External"/><Relationship Id="rId91" Type="http://schemas.openxmlformats.org/officeDocument/2006/relationships/hyperlink" Target="https://search.coe.int/cm/Pages/result_details.aspx?ObjectID=09000016805df0b3" TargetMode="External"/><Relationship Id="rId96" Type="http://schemas.openxmlformats.org/officeDocument/2006/relationships/hyperlink" Target="https://rm.coe.int/CoERMPublicCommonSearchServices/DisplayDCTMContent?documentId=09000016806482da"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likumi.lv/ta/id/139369-barintiesu-likums" TargetMode="External"/><Relationship Id="rId28" Type="http://schemas.openxmlformats.org/officeDocument/2006/relationships/hyperlink" Target="https://likumi.lv/ta/id/49096-bernu-tiesibu-aizsardzibas-likums" TargetMode="External"/><Relationship Id="rId49" Type="http://schemas.openxmlformats.org/officeDocument/2006/relationships/hyperlink" Target="https://likumi.lv/ta/id/50759" TargetMode="External"/><Relationship Id="rId114" Type="http://schemas.openxmlformats.org/officeDocument/2006/relationships/hyperlink" Target="https://www.at.gov.lv/files/uploads/files/6_Judikatura/Tiesu_prakses_apkopojumi/2023/Apkopojums_Arpusgimenes_aprupe_adopcija.docx" TargetMode="External"/><Relationship Id="rId119" Type="http://schemas.openxmlformats.org/officeDocument/2006/relationships/hyperlink" Target="https://manas.tiesas.lv/eTiesasMvc/eclinolemumi/ECLI:LV:AT:2021:1229.A420209720.12.S" TargetMode="External"/><Relationship Id="rId44" Type="http://schemas.openxmlformats.org/officeDocument/2006/relationships/hyperlink" Target="https://likumi.lv/ta/id/57276-prokuraturas-likums" TargetMode="External"/><Relationship Id="rId60" Type="http://schemas.openxmlformats.org/officeDocument/2006/relationships/hyperlink" Target="http://ej.uz/edkt" TargetMode="External"/><Relationship Id="rId65" Type="http://schemas.openxmlformats.org/officeDocument/2006/relationships/hyperlink" Target="http://conventions.coe.int/Treaty/en/Treaties/Html/126.htm" TargetMode="External"/><Relationship Id="rId81" Type="http://schemas.openxmlformats.org/officeDocument/2006/relationships/hyperlink" Target="https://www.bti.gov.lv/lv/rokasgramata-barintiesam" TargetMode="External"/><Relationship Id="rId86" Type="http://schemas.openxmlformats.org/officeDocument/2006/relationships/hyperlink" Target="http://fra.europa.eu/en/publication/2022/handbook-european-law-child-rights" TargetMode="External"/><Relationship Id="rId130" Type="http://schemas.openxmlformats.org/officeDocument/2006/relationships/hyperlink" Target="https://www.tiesibsargs.lv/theme/bernu-tiesibas/" TargetMode="External"/><Relationship Id="rId135" Type="http://schemas.openxmlformats.org/officeDocument/2006/relationships/hyperlink" Target="https://likumi.lv/ta/id/49096-bernu-tiesibu-aizsardzibas-likums" TargetMode="External"/><Relationship Id="rId13" Type="http://schemas.openxmlformats.org/officeDocument/2006/relationships/hyperlink" Target="https://likumi.lv/ta/id/139369-barintiesu-likums" TargetMode="External"/><Relationship Id="rId18" Type="http://schemas.openxmlformats.org/officeDocument/2006/relationships/hyperlink" Target="https://likumi.lv/ta/id/49096" TargetMode="External"/><Relationship Id="rId39" Type="http://schemas.openxmlformats.org/officeDocument/2006/relationships/hyperlink" Target="https://likumi.lv/ta/id/303007-administrativas-atbildibas-likums" TargetMode="External"/><Relationship Id="rId109" Type="http://schemas.openxmlformats.org/officeDocument/2006/relationships/hyperlink" Target="https://rm.coe.int/cm-rec-2019-11-guardianship-en/16809ccfe2" TargetMode="External"/><Relationship Id="rId34" Type="http://schemas.openxmlformats.org/officeDocument/2006/relationships/hyperlink" Target="https://likumi.lv/ta/id/225418-civillikums" TargetMode="External"/><Relationship Id="rId50" Type="http://schemas.openxmlformats.org/officeDocument/2006/relationships/hyperlink" Target="https://likumi.lv/ta/id/330546" TargetMode="External"/><Relationship Id="rId55" Type="http://schemas.openxmlformats.org/officeDocument/2006/relationships/hyperlink" Target="https://likumi.lv/ta/id/300005" TargetMode="External"/><Relationship Id="rId76" Type="http://schemas.openxmlformats.org/officeDocument/2006/relationships/hyperlink" Target="https://www.bti.gov.lv/lv/rokasgramata-barintiesam" TargetMode="External"/><Relationship Id="rId97" Type="http://schemas.openxmlformats.org/officeDocument/2006/relationships/hyperlink" Target="https://rm.coe.int/CoERMPublicCommonSearchServices/DisplayDCTMContent?documentId=0900001680643ded" TargetMode="External"/><Relationship Id="rId104" Type="http://schemas.openxmlformats.org/officeDocument/2006/relationships/hyperlink" Target="https://rm.coe.int/ending-all-forms-of-violence-against-children-by-2030-the-council-of-e/1680732f2d" TargetMode="External"/><Relationship Id="rId120" Type="http://schemas.openxmlformats.org/officeDocument/2006/relationships/hyperlink" Target="https://manas.tiesas.lv/eTiesasMvc/eclinolemumi/ECLI:LV:AT:2021:1029.A420177220.9.S" TargetMode="External"/><Relationship Id="rId125" Type="http://schemas.openxmlformats.org/officeDocument/2006/relationships/hyperlink" Target="http://fra.europa.eu/en/publication/2022/handbook-european-law-child-rights" TargetMode="External"/><Relationship Id="rId141"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www.at.gov.lv/lv/tieslietu-padome/petijumi-apkopojumi-prezentacijas" TargetMode="External"/><Relationship Id="rId92" Type="http://schemas.openxmlformats.org/officeDocument/2006/relationships/hyperlink" Target="https://www.coe.int/t/dghl/monitoring/ecri/activities/gpr/en/recommendation_n7/ecri03-8%20recommendation%20nr%207.pdf" TargetMode="External"/><Relationship Id="rId2" Type="http://schemas.openxmlformats.org/officeDocument/2006/relationships/styles" Target="styles.xml"/><Relationship Id="rId29" Type="http://schemas.openxmlformats.org/officeDocument/2006/relationships/hyperlink" Target="https://likumi.lv/ta/lv/starptautiskie-ligumi/id/1150" TargetMode="External"/><Relationship Id="rId24" Type="http://schemas.openxmlformats.org/officeDocument/2006/relationships/hyperlink" Target="https://likumi.lv/ta/id/49096-bernu-tiesibu-aizsardzibas-likums" TargetMode="External"/><Relationship Id="rId40" Type="http://schemas.openxmlformats.org/officeDocument/2006/relationships/hyperlink" Target="https://likumi.lv/ta/id/68295-tiesu-izpilditaju-likums" TargetMode="External"/><Relationship Id="rId45" Type="http://schemas.openxmlformats.org/officeDocument/2006/relationships/hyperlink" Target="https://likumi.lv/ta/id/336956-pasvaldibu-likums" TargetMode="External"/><Relationship Id="rId66" Type="http://schemas.openxmlformats.org/officeDocument/2006/relationships/hyperlink" Target="https://www.coe.int/web/istanbul-convention/home" TargetMode="External"/><Relationship Id="rId87" Type="http://schemas.openxmlformats.org/officeDocument/2006/relationships/hyperlink" Target="http://ej.uz/a518" TargetMode="External"/><Relationship Id="rId110" Type="http://schemas.openxmlformats.org/officeDocument/2006/relationships/hyperlink" Target="https://edoc.coe.int/en/refugees/8047-promoting-child-friendly-approaches-in-the-area-of-migration-standards-guidance-and-current-practices.html" TargetMode="External"/><Relationship Id="rId115" Type="http://schemas.openxmlformats.org/officeDocument/2006/relationships/hyperlink" Target="https://www.at.gov.lv/files/uploads/files/6_Judikatura/Tiesu_prakses_apkopojumi/2022/Aizgadiba_saskarsme_uzturlidzekli_2022.docx" TargetMode="External"/><Relationship Id="rId131" Type="http://schemas.openxmlformats.org/officeDocument/2006/relationships/hyperlink" Target="https://www.coe.int/en/web/cdcj/recommendations-resolutions-guidelines" TargetMode="External"/><Relationship Id="rId136" Type="http://schemas.openxmlformats.org/officeDocument/2006/relationships/hyperlink" Target="https://likumi.lv/ta/lv/starptautiskie-ligumi/id/1150" TargetMode="External"/><Relationship Id="rId61" Type="http://schemas.openxmlformats.org/officeDocument/2006/relationships/hyperlink" Target="https://likumi.lv/ta/lv/starptautiskie-ligumi/id/1150" TargetMode="External"/><Relationship Id="rId82" Type="http://schemas.openxmlformats.org/officeDocument/2006/relationships/hyperlink" Target="https://www.ltmc.lv/publikacijas/" TargetMode="External"/><Relationship Id="rId19" Type="http://schemas.openxmlformats.org/officeDocument/2006/relationships/hyperlink" Target="https://likumi.lv/ta/id/49096" TargetMode="External"/><Relationship Id="rId14" Type="http://schemas.openxmlformats.org/officeDocument/2006/relationships/hyperlink" Target="https://likumi.lv/ta/id/57980-latvijas-republikas-satversme" TargetMode="External"/><Relationship Id="rId30" Type="http://schemas.openxmlformats.org/officeDocument/2006/relationships/hyperlink" Target="https://likumi.lv/ta/id/49096-bernu-tiesibu-aizsardzibas-likums" TargetMode="External"/><Relationship Id="rId35" Type="http://schemas.openxmlformats.org/officeDocument/2006/relationships/hyperlink" Target="https://likumi.lv/ta/id/49096-bernu-tiesibu-aizsardzibas-likums?version_date=01.01.2017" TargetMode="External"/><Relationship Id="rId56" Type="http://schemas.openxmlformats.org/officeDocument/2006/relationships/hyperlink" Target="https://likumi.lv/ta/id/150736" TargetMode="External"/><Relationship Id="rId77" Type="http://schemas.openxmlformats.org/officeDocument/2006/relationships/hyperlink" Target="https://www.bti.gov.lv/lv/rokasgramata-barintiesam" TargetMode="External"/><Relationship Id="rId100" Type="http://schemas.openxmlformats.org/officeDocument/2006/relationships/hyperlink" Target="https://search.coe.int/cm/Pages/result_details.aspx?ObjectID=09000016805afddf" TargetMode="External"/><Relationship Id="rId105" Type="http://schemas.openxmlformats.org/officeDocument/2006/relationships/hyperlink" Target="https://edoc.coe.int/en/children-s-rights/7204-addressing-violence-in-schools-through-education-for-democratic-citizenship-and-human-rights-education.html" TargetMode="External"/><Relationship Id="rId126" Type="http://schemas.openxmlformats.org/officeDocument/2006/relationships/hyperlink" Target="https://curia.europa.eu/jcms/jcms/j_6/en/" TargetMode="External"/><Relationship Id="rId8" Type="http://schemas.openxmlformats.org/officeDocument/2006/relationships/footer" Target="footer1.xml"/><Relationship Id="rId51" Type="http://schemas.openxmlformats.org/officeDocument/2006/relationships/hyperlink" Target="https://likumi.lv/ta/id/211494" TargetMode="External"/><Relationship Id="rId72" Type="http://schemas.openxmlformats.org/officeDocument/2006/relationships/hyperlink" Target="http://polsis.mk.gov.lv/documents/7571" TargetMode="External"/><Relationship Id="rId93" Type="http://schemas.openxmlformats.org/officeDocument/2006/relationships/hyperlink" Target="http://ej.uz/g7gg" TargetMode="External"/><Relationship Id="rId98" Type="http://schemas.openxmlformats.org/officeDocument/2006/relationships/hyperlink" Target="https://rm.coe.int/CoERMPublicCommonSearchServices/DisplayDCTMContent?documentId=0900001680657e56" TargetMode="External"/><Relationship Id="rId121" Type="http://schemas.openxmlformats.org/officeDocument/2006/relationships/hyperlink" Target="https://manas.tiesas.lv/eTiesasMvc/eclinolemumi/ECLI:LV:AT:2021:0415.A420180320.10.L" TargetMode="External"/><Relationship Id="rId3" Type="http://schemas.openxmlformats.org/officeDocument/2006/relationships/settings" Target="settings.xml"/><Relationship Id="rId25" Type="http://schemas.openxmlformats.org/officeDocument/2006/relationships/hyperlink" Target="https://likumi.lv/ta/id/293496-noteikumi-par-instituciju-sadarbibu-bernu-tiesibu-aizsardziba" TargetMode="External"/><Relationship Id="rId46" Type="http://schemas.openxmlformats.org/officeDocument/2006/relationships/hyperlink" Target="https://likumi.lv/ta/id/139369-barintiesu-likums" TargetMode="External"/><Relationship Id="rId67" Type="http://schemas.openxmlformats.org/officeDocument/2006/relationships/hyperlink" Target="http://conventions.coe.int/treaty/en/Treaties/Html/197.htm" TargetMode="External"/><Relationship Id="rId116" Type="http://schemas.openxmlformats.org/officeDocument/2006/relationships/hyperlink" Target="https://manas.tiesas.lv/eTiesasMvc/nolemumi/pdf/485516.pdf" TargetMode="External"/><Relationship Id="rId137" Type="http://schemas.openxmlformats.org/officeDocument/2006/relationships/hyperlink" Target="https://likumi.lv/ta/id/49096-bernu-tiesibu-aizsardzibas-likums" TargetMode="External"/><Relationship Id="rId20" Type="http://schemas.openxmlformats.org/officeDocument/2006/relationships/hyperlink" Target="https://likumi.lv/ta/lv/starptautiskie-ligumi/id/1150" TargetMode="External"/><Relationship Id="rId41" Type="http://schemas.openxmlformats.org/officeDocument/2006/relationships/hyperlink" Target="https://likumi.lv/ta/id/59982-notariata-likums" TargetMode="External"/><Relationship Id="rId62" Type="http://schemas.openxmlformats.org/officeDocument/2006/relationships/hyperlink" Target="https://likumi.lv/ta/lv/starptautiskie-ligumi/id/649" TargetMode="External"/><Relationship Id="rId83" Type="http://schemas.openxmlformats.org/officeDocument/2006/relationships/hyperlink" Target="https://www.ltmc.lv/publikacijas/params/post/3052289/" TargetMode="External"/><Relationship Id="rId88" Type="http://schemas.openxmlformats.org/officeDocument/2006/relationships/hyperlink" Target="https://search.coe.int/cm/Pages/result_details.aspx?ObjectID=09000016805afddf" TargetMode="External"/><Relationship Id="rId111" Type="http://schemas.openxmlformats.org/officeDocument/2006/relationships/hyperlink" Target="https://rm.coe.int/parenting-in-the-digital-age-positive-parenting-strategies-for-differe/1680a0855a" TargetMode="External"/><Relationship Id="rId132" Type="http://schemas.openxmlformats.org/officeDocument/2006/relationships/hyperlink" Target="https://stat.gov.lv/lv/statistikas-temas/iedzivotaji/iedzivotaju-skaits/publikacijas-un-infografikas/15179-berni-latvija" TargetMode="External"/><Relationship Id="rId15" Type="http://schemas.openxmlformats.org/officeDocument/2006/relationships/hyperlink" Target="https://likumi.lv/ta/lv/starptautiskie-ligumi/id/1150" TargetMode="External"/><Relationship Id="rId36" Type="http://schemas.openxmlformats.org/officeDocument/2006/relationships/hyperlink" Target="https://likumi.lv/ta/id/50500-civilprocesa-likums" TargetMode="External"/><Relationship Id="rId57" Type="http://schemas.openxmlformats.org/officeDocument/2006/relationships/hyperlink" Target="https://likumi.lv/ta/id/202912" TargetMode="External"/><Relationship Id="rId106" Type="http://schemas.openxmlformats.org/officeDocument/2006/relationships/hyperlink" Target="https://edoc.coe.int/en/children-s-rights/7802-recommendation-cmrec20185-of-the-committee-of-ministers-to-member-states-concerning-children-with-imprisoned-parents.html" TargetMode="External"/><Relationship Id="rId127" Type="http://schemas.openxmlformats.org/officeDocument/2006/relationships/hyperlink" Target="https://www.satv.tiesa.gov.lv/citavi-downloads/" TargetMode="External"/><Relationship Id="rId10" Type="http://schemas.openxmlformats.org/officeDocument/2006/relationships/hyperlink" Target="https://likumi.lv/ta/id/139369-barintiesu-likums" TargetMode="External"/><Relationship Id="rId31" Type="http://schemas.openxmlformats.org/officeDocument/2006/relationships/hyperlink" Target="https://op.europa.eu/lv/publication-detail/-/publication/5f031e5d-9f09-11e5-8781-01aa75ed71a1" TargetMode="External"/><Relationship Id="rId52" Type="http://schemas.openxmlformats.org/officeDocument/2006/relationships/hyperlink" Target="https://likumi.lv/ta/id/150736-barintiesas-darbibas-noteikumi" TargetMode="External"/><Relationship Id="rId73" Type="http://schemas.openxmlformats.org/officeDocument/2006/relationships/hyperlink" Target="http://polsis.mk.gov.lv/documents/7535" TargetMode="External"/><Relationship Id="rId78" Type="http://schemas.openxmlformats.org/officeDocument/2006/relationships/hyperlink" Target="https://www.bti.gov.lv/lv/rokasgramata-barintiesam" TargetMode="External"/><Relationship Id="rId94" Type="http://schemas.openxmlformats.org/officeDocument/2006/relationships/hyperlink" Target="https://rm.coe.int/publication-handbook-on-children-s-participation-eng/1680a14539" TargetMode="External"/><Relationship Id="rId99" Type="http://schemas.openxmlformats.org/officeDocument/2006/relationships/hyperlink" Target="https://www.unodc.org/pdf/criminal_justice/Guidelines_on_Justice_in_Matters_involving_Child_Victims_and_Witnesses_of_Crime.pdf" TargetMode="External"/><Relationship Id="rId101" Type="http://schemas.openxmlformats.org/officeDocument/2006/relationships/hyperlink" Target="https://search.coe.int/cm/Pages/result_details.aspx?ObjectID=09000016805df0b3" TargetMode="External"/><Relationship Id="rId122" Type="http://schemas.openxmlformats.org/officeDocument/2006/relationships/hyperlink" Target="https://www.at.gov.lv/files/uploads/files/9_Tieslietu_padome/PIELIKUMS.NR.2.ECT_PRAKSE_DG_Vard_gim_17.11.2023..pdf" TargetMode="External"/><Relationship Id="rId4" Type="http://schemas.openxmlformats.org/officeDocument/2006/relationships/webSettings" Target="webSettings.xml"/><Relationship Id="rId9" Type="http://schemas.openxmlformats.org/officeDocument/2006/relationships/hyperlink" Target="https://likumi.lv/ta/lv/starptautiskie-ligumi/id/1150" TargetMode="External"/><Relationship Id="rId26" Type="http://schemas.openxmlformats.org/officeDocument/2006/relationships/hyperlink" Target="https://likumi.lv/ta/id/82551-valsts-probacijas-dienesta-likums" TargetMode="External"/><Relationship Id="rId47" Type="http://schemas.openxmlformats.org/officeDocument/2006/relationships/hyperlink" Target="https://likumi.lv/ta/id/88966" TargetMode="External"/><Relationship Id="rId68" Type="http://schemas.openxmlformats.org/officeDocument/2006/relationships/hyperlink" Target="http://conventions.coe.int/Treaty/EN/Treaties/Html/185.htm" TargetMode="External"/><Relationship Id="rId89" Type="http://schemas.openxmlformats.org/officeDocument/2006/relationships/hyperlink" Target="https://rm.coe.int/CoERMPublicCommonSearchServices/DisplayDCTMContent?documentId=09000016804b2cf3" TargetMode="External"/><Relationship Id="rId112" Type="http://schemas.openxmlformats.org/officeDocument/2006/relationships/hyperlink" Target="https://rm.coe.int/two-clicks-forward-and-one-click-back-report-on-children-with-disabili/168098bd0f" TargetMode="External"/><Relationship Id="rId133" Type="http://schemas.openxmlformats.org/officeDocument/2006/relationships/hyperlink" Target="https://cbss.org/wp-content/uploads/2023/11/children-at-risk-annual-report-2022-2023.pdf" TargetMode="External"/><Relationship Id="rId16" Type="http://schemas.openxmlformats.org/officeDocument/2006/relationships/hyperlink" Target="https://likumi.lv/ta/id/49096-bernu-tiesibu-aizsardzibas-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36</Pages>
  <Words>72385</Words>
  <Characters>41261</Characters>
  <Application>Microsoft Office Word</Application>
  <DocSecurity>0</DocSecurity>
  <Lines>343</Lines>
  <Paragraphs>226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Litiņa-Bērziņa</dc:creator>
  <cp:keywords/>
  <dc:description/>
  <cp:lastModifiedBy>Inita Litiņa-Bērziņa</cp:lastModifiedBy>
  <cp:revision>3</cp:revision>
  <dcterms:created xsi:type="dcterms:W3CDTF">2024-04-17T07:09:00Z</dcterms:created>
  <dcterms:modified xsi:type="dcterms:W3CDTF">2024-05-30T11:02:00Z</dcterms:modified>
</cp:coreProperties>
</file>