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3B7D" w14:textId="13E56BF2" w:rsidR="0080356D" w:rsidRPr="00FF760C" w:rsidRDefault="00105FA6" w:rsidP="00023079">
      <w:pPr>
        <w:jc w:val="center"/>
        <w:rPr>
          <w:rFonts w:ascii="Times New Roman" w:hAnsi="Times New Roman" w:cs="Times New Roman"/>
          <w:b/>
          <w:bCs/>
          <w:sz w:val="24"/>
          <w:szCs w:val="24"/>
        </w:rPr>
      </w:pPr>
      <w:r w:rsidRPr="00FF760C">
        <w:rPr>
          <w:rFonts w:ascii="Times New Roman" w:hAnsi="Times New Roman" w:cs="Times New Roman"/>
          <w:b/>
          <w:bCs/>
          <w:sz w:val="24"/>
          <w:szCs w:val="24"/>
        </w:rPr>
        <w:t xml:space="preserve">BĀRIŅTIESU DARBĪBA AIZGĀDĪBAS </w:t>
      </w:r>
      <w:r w:rsidR="000531A5" w:rsidRPr="00FF760C">
        <w:rPr>
          <w:rFonts w:ascii="Times New Roman" w:hAnsi="Times New Roman" w:cs="Times New Roman"/>
          <w:b/>
          <w:bCs/>
          <w:sz w:val="24"/>
          <w:szCs w:val="24"/>
        </w:rPr>
        <w:t xml:space="preserve">TIESĪBU </w:t>
      </w:r>
      <w:r w:rsidR="0080356D" w:rsidRPr="00FF760C">
        <w:rPr>
          <w:rFonts w:ascii="Times New Roman" w:hAnsi="Times New Roman" w:cs="Times New Roman"/>
          <w:b/>
          <w:bCs/>
          <w:sz w:val="24"/>
          <w:szCs w:val="24"/>
        </w:rPr>
        <w:t xml:space="preserve">PĀRTRAUKŠANAS </w:t>
      </w:r>
      <w:r w:rsidRPr="00FF760C">
        <w:rPr>
          <w:rFonts w:ascii="Times New Roman" w:hAnsi="Times New Roman" w:cs="Times New Roman"/>
          <w:b/>
          <w:bCs/>
          <w:sz w:val="24"/>
          <w:szCs w:val="24"/>
        </w:rPr>
        <w:t>LIETĀS</w:t>
      </w:r>
    </w:p>
    <w:p w14:paraId="2AC37D97" w14:textId="647BB1CE" w:rsidR="006638F7" w:rsidRPr="00FF760C" w:rsidRDefault="00A53FEF" w:rsidP="00FF760C">
      <w:pPr>
        <w:spacing w:after="0" w:line="240" w:lineRule="auto"/>
        <w:ind w:firstLine="720"/>
        <w:jc w:val="both"/>
        <w:rPr>
          <w:rFonts w:ascii="Times New Roman" w:hAnsi="Times New Roman" w:cs="Times New Roman"/>
          <w:sz w:val="24"/>
          <w:szCs w:val="24"/>
        </w:rPr>
      </w:pPr>
      <w:r w:rsidRPr="00FF760C">
        <w:rPr>
          <w:rFonts w:ascii="Times New Roman" w:hAnsi="Times New Roman" w:cs="Times New Roman"/>
          <w:sz w:val="24"/>
          <w:szCs w:val="24"/>
        </w:rPr>
        <w:t xml:space="preserve">Bērna šķiršana no ģimenes vienmēr ir traumatiska pieredze gan bērniem, gan vecākiem, gan speciālistiem, kuriem tā </w:t>
      </w:r>
      <w:r w:rsidR="00332749" w:rsidRPr="00FF760C">
        <w:rPr>
          <w:rFonts w:ascii="Times New Roman" w:hAnsi="Times New Roman" w:cs="Times New Roman"/>
          <w:sz w:val="24"/>
          <w:szCs w:val="24"/>
        </w:rPr>
        <w:t>j</w:t>
      </w:r>
      <w:r w:rsidR="00011A9B" w:rsidRPr="00FF760C">
        <w:rPr>
          <w:rFonts w:ascii="Times New Roman" w:hAnsi="Times New Roman" w:cs="Times New Roman"/>
          <w:sz w:val="24"/>
          <w:szCs w:val="24"/>
        </w:rPr>
        <w:t>ā</w:t>
      </w:r>
      <w:r w:rsidRPr="00FF760C">
        <w:rPr>
          <w:rFonts w:ascii="Times New Roman" w:hAnsi="Times New Roman" w:cs="Times New Roman"/>
          <w:sz w:val="24"/>
          <w:szCs w:val="24"/>
        </w:rPr>
        <w:t>nodrošin</w:t>
      </w:r>
      <w:r w:rsidR="00332749" w:rsidRPr="00FF760C">
        <w:rPr>
          <w:rFonts w:ascii="Times New Roman" w:hAnsi="Times New Roman" w:cs="Times New Roman"/>
          <w:sz w:val="24"/>
          <w:szCs w:val="24"/>
        </w:rPr>
        <w:t>a</w:t>
      </w:r>
      <w:r w:rsidRPr="00FF760C">
        <w:rPr>
          <w:rFonts w:ascii="Times New Roman" w:hAnsi="Times New Roman" w:cs="Times New Roman"/>
          <w:sz w:val="24"/>
          <w:szCs w:val="24"/>
        </w:rPr>
        <w:t>. Tāpēc gan likumdošan</w:t>
      </w:r>
      <w:r w:rsidR="00401AFD" w:rsidRPr="00FF760C">
        <w:rPr>
          <w:rFonts w:ascii="Times New Roman" w:hAnsi="Times New Roman" w:cs="Times New Roman"/>
          <w:sz w:val="24"/>
          <w:szCs w:val="24"/>
        </w:rPr>
        <w:t>as proces</w:t>
      </w:r>
      <w:r w:rsidR="0035596B" w:rsidRPr="00FF760C">
        <w:rPr>
          <w:rFonts w:ascii="Times New Roman" w:hAnsi="Times New Roman" w:cs="Times New Roman"/>
          <w:sz w:val="24"/>
          <w:szCs w:val="24"/>
        </w:rPr>
        <w:t>am</w:t>
      </w:r>
      <w:r w:rsidRPr="00FF760C">
        <w:rPr>
          <w:rFonts w:ascii="Times New Roman" w:hAnsi="Times New Roman" w:cs="Times New Roman"/>
          <w:sz w:val="24"/>
          <w:szCs w:val="24"/>
        </w:rPr>
        <w:t>, gan praktisk</w:t>
      </w:r>
      <w:r w:rsidR="0035596B" w:rsidRPr="00FF760C">
        <w:rPr>
          <w:rFonts w:ascii="Times New Roman" w:hAnsi="Times New Roman" w:cs="Times New Roman"/>
          <w:sz w:val="24"/>
          <w:szCs w:val="24"/>
        </w:rPr>
        <w:t>ai</w:t>
      </w:r>
      <w:r w:rsidRPr="00FF760C">
        <w:rPr>
          <w:rFonts w:ascii="Times New Roman" w:hAnsi="Times New Roman" w:cs="Times New Roman"/>
          <w:sz w:val="24"/>
          <w:szCs w:val="24"/>
        </w:rPr>
        <w:t xml:space="preserve"> institūciju darbīb</w:t>
      </w:r>
      <w:r w:rsidR="00011A9B" w:rsidRPr="00FF760C">
        <w:rPr>
          <w:rFonts w:ascii="Times New Roman" w:hAnsi="Times New Roman" w:cs="Times New Roman"/>
          <w:sz w:val="24"/>
          <w:szCs w:val="24"/>
        </w:rPr>
        <w:t>a</w:t>
      </w:r>
      <w:r w:rsidR="0035596B" w:rsidRPr="00FF760C">
        <w:rPr>
          <w:rFonts w:ascii="Times New Roman" w:hAnsi="Times New Roman" w:cs="Times New Roman"/>
          <w:sz w:val="24"/>
          <w:szCs w:val="24"/>
        </w:rPr>
        <w:t>i</w:t>
      </w:r>
      <w:r w:rsidR="00401AFD" w:rsidRPr="00FF760C">
        <w:rPr>
          <w:rFonts w:ascii="Times New Roman" w:hAnsi="Times New Roman" w:cs="Times New Roman"/>
          <w:sz w:val="24"/>
          <w:szCs w:val="24"/>
        </w:rPr>
        <w:t xml:space="preserve"> jābūt</w:t>
      </w:r>
      <w:r w:rsidRPr="00FF760C">
        <w:rPr>
          <w:rFonts w:ascii="Times New Roman" w:hAnsi="Times New Roman" w:cs="Times New Roman"/>
          <w:sz w:val="24"/>
          <w:szCs w:val="24"/>
        </w:rPr>
        <w:t xml:space="preserve"> vienmēr vērsta</w:t>
      </w:r>
      <w:r w:rsidR="00011A9B" w:rsidRPr="00FF760C">
        <w:rPr>
          <w:rFonts w:ascii="Times New Roman" w:hAnsi="Times New Roman" w:cs="Times New Roman"/>
          <w:sz w:val="24"/>
          <w:szCs w:val="24"/>
        </w:rPr>
        <w:t>i</w:t>
      </w:r>
      <w:r w:rsidRPr="00FF760C">
        <w:rPr>
          <w:rFonts w:ascii="Times New Roman" w:hAnsi="Times New Roman" w:cs="Times New Roman"/>
          <w:sz w:val="24"/>
          <w:szCs w:val="24"/>
        </w:rPr>
        <w:t xml:space="preserve"> uz to, ka bērna šķiršana no ģimenes ir kā galējais līdzeklis situācijās, ja nav iespējams novērst bērna attīstībai nelabvēlīgos</w:t>
      </w:r>
      <w:r w:rsidR="0035596B" w:rsidRPr="00FF760C">
        <w:rPr>
          <w:rFonts w:ascii="Times New Roman" w:hAnsi="Times New Roman" w:cs="Times New Roman"/>
          <w:sz w:val="24"/>
          <w:szCs w:val="24"/>
        </w:rPr>
        <w:t xml:space="preserve"> dzīves</w:t>
      </w:r>
      <w:r w:rsidRPr="00FF760C">
        <w:rPr>
          <w:rFonts w:ascii="Times New Roman" w:hAnsi="Times New Roman" w:cs="Times New Roman"/>
          <w:sz w:val="24"/>
          <w:szCs w:val="24"/>
        </w:rPr>
        <w:t xml:space="preserve"> apstākļus</w:t>
      </w:r>
      <w:proofErr w:type="gramStart"/>
      <w:r w:rsidR="006638F7" w:rsidRPr="00FF760C">
        <w:rPr>
          <w:rFonts w:ascii="Times New Roman" w:hAnsi="Times New Roman" w:cs="Times New Roman"/>
          <w:sz w:val="24"/>
          <w:szCs w:val="24"/>
        </w:rPr>
        <w:t xml:space="preserve"> </w:t>
      </w:r>
      <w:r w:rsidRPr="00FF760C">
        <w:rPr>
          <w:rFonts w:ascii="Times New Roman" w:hAnsi="Times New Roman" w:cs="Times New Roman"/>
          <w:sz w:val="24"/>
          <w:szCs w:val="24"/>
        </w:rPr>
        <w:t>paliekot ģimenē</w:t>
      </w:r>
      <w:proofErr w:type="gramEnd"/>
      <w:r w:rsidRPr="00FF760C">
        <w:rPr>
          <w:rFonts w:ascii="Times New Roman" w:hAnsi="Times New Roman" w:cs="Times New Roman"/>
          <w:sz w:val="24"/>
          <w:szCs w:val="24"/>
        </w:rPr>
        <w:t>.</w:t>
      </w:r>
    </w:p>
    <w:p w14:paraId="568550B2" w14:textId="534D73F2" w:rsidR="00D3134B" w:rsidRPr="00FF760C" w:rsidRDefault="00CB637C" w:rsidP="00FF760C">
      <w:pPr>
        <w:spacing w:after="0" w:line="240" w:lineRule="auto"/>
        <w:ind w:firstLine="720"/>
        <w:jc w:val="both"/>
        <w:rPr>
          <w:rFonts w:ascii="Times New Roman" w:hAnsi="Times New Roman" w:cs="Times New Roman"/>
          <w:sz w:val="24"/>
          <w:szCs w:val="24"/>
          <w:lang w:eastAsia="lv-LV"/>
        </w:rPr>
      </w:pPr>
      <w:r w:rsidRPr="00FF760C">
        <w:rPr>
          <w:rStyle w:val="Hyperlink"/>
          <w:rFonts w:ascii="Times New Roman" w:hAnsi="Times New Roman" w:cs="Times New Roman"/>
          <w:color w:val="auto"/>
          <w:sz w:val="24"/>
          <w:szCs w:val="24"/>
          <w:u w:val="none"/>
          <w:lang w:eastAsia="lv-LV"/>
        </w:rPr>
        <w:t xml:space="preserve">Bērnu tiesību aizsardzības likuma </w:t>
      </w:r>
      <w:proofErr w:type="gramStart"/>
      <w:r w:rsidRPr="00FF760C">
        <w:rPr>
          <w:rStyle w:val="Hyperlink"/>
          <w:rFonts w:ascii="Times New Roman" w:hAnsi="Times New Roman" w:cs="Times New Roman"/>
          <w:color w:val="auto"/>
          <w:sz w:val="24"/>
          <w:szCs w:val="24"/>
          <w:u w:val="none"/>
          <w:lang w:eastAsia="lv-LV"/>
        </w:rPr>
        <w:t>27.panta</w:t>
      </w:r>
      <w:proofErr w:type="gramEnd"/>
      <w:r w:rsidRPr="00FF760C">
        <w:rPr>
          <w:rFonts w:ascii="Times New Roman" w:hAnsi="Times New Roman" w:cs="Times New Roman"/>
          <w:sz w:val="24"/>
          <w:szCs w:val="24"/>
          <w:lang w:eastAsia="lv-LV"/>
        </w:rPr>
        <w:t xml:space="preserve"> piektajā daļā noteikts</w:t>
      </w:r>
      <w:r w:rsidRPr="00FF760C">
        <w:rPr>
          <w:rFonts w:ascii="Times New Roman" w:hAnsi="Times New Roman" w:cs="Times New Roman"/>
          <w:sz w:val="24"/>
          <w:szCs w:val="24"/>
          <w:u w:val="single"/>
          <w:lang w:eastAsia="lv-LV"/>
        </w:rPr>
        <w:t>,</w:t>
      </w:r>
      <w:r w:rsidRPr="00FF760C">
        <w:rPr>
          <w:rFonts w:ascii="Times New Roman" w:hAnsi="Times New Roman" w:cs="Times New Roman"/>
          <w:sz w:val="24"/>
          <w:szCs w:val="24"/>
          <w:lang w:eastAsia="lv-LV"/>
        </w:rPr>
        <w:t xml:space="preserve"> ka bāriņtiesa pēc tam, kad pieņemts lēmums par bērnu šķiršanu no ģimenes, nekavējoties informē par to pašvaldības sociālo dienestu vai pašvaldības deleģēto personu. Šajos gadījumos pašvaldības sociālais dienests kopā ar citām pašvaldības institūcijām, bērna vecākiem un bērna tiesību aizsardzības iestādēm izstrādā ģimenes atbalsta un palīdzības programmu. Minētā likuma 44.panta pirmā daļ</w:t>
      </w:r>
      <w:r w:rsidR="000406CB" w:rsidRPr="00FF760C">
        <w:rPr>
          <w:rFonts w:ascii="Times New Roman" w:hAnsi="Times New Roman" w:cs="Times New Roman"/>
          <w:sz w:val="24"/>
          <w:szCs w:val="24"/>
          <w:lang w:eastAsia="lv-LV"/>
        </w:rPr>
        <w:t>a</w:t>
      </w:r>
      <w:r w:rsidRPr="00FF760C">
        <w:rPr>
          <w:rFonts w:ascii="Times New Roman" w:hAnsi="Times New Roman" w:cs="Times New Roman"/>
          <w:sz w:val="24"/>
          <w:szCs w:val="24"/>
          <w:lang w:eastAsia="lv-LV"/>
        </w:rPr>
        <w:t xml:space="preserve"> paredz, ka </w:t>
      </w:r>
      <w:r w:rsidR="00382D47" w:rsidRPr="00FF760C">
        <w:rPr>
          <w:rFonts w:ascii="Times New Roman" w:hAnsi="Times New Roman" w:cs="Times New Roman"/>
          <w:sz w:val="24"/>
          <w:szCs w:val="24"/>
          <w:lang w:eastAsia="lv-LV"/>
        </w:rPr>
        <w:t>bērna ārpusģimenes aprūpes laikā pašvaldība sniedz izglītojošu, sociālu un citu palīdzību bērna vecākiem, lai sekmētu bērna atgriešanos ģimenē.</w:t>
      </w:r>
    </w:p>
    <w:p w14:paraId="4774CFB5" w14:textId="61280AEB" w:rsidR="00D429B4" w:rsidRPr="00FF760C" w:rsidRDefault="002A3F1F" w:rsidP="00FF760C">
      <w:pPr>
        <w:spacing w:after="0" w:line="240" w:lineRule="auto"/>
        <w:ind w:firstLine="720"/>
        <w:jc w:val="both"/>
        <w:rPr>
          <w:rFonts w:ascii="Times New Roman" w:hAnsi="Times New Roman" w:cs="Times New Roman"/>
          <w:sz w:val="24"/>
          <w:szCs w:val="24"/>
          <w:lang w:eastAsia="lv-LV"/>
        </w:rPr>
      </w:pPr>
      <w:r w:rsidRPr="00FF760C">
        <w:rPr>
          <w:rFonts w:ascii="Times New Roman" w:hAnsi="Times New Roman" w:cs="Times New Roman"/>
          <w:sz w:val="24"/>
          <w:szCs w:val="24"/>
          <w:lang w:eastAsia="lv-LV"/>
        </w:rPr>
        <w:t>Valsts bērnu tiesību aizsardzības inspekcija</w:t>
      </w:r>
      <w:r w:rsidR="000406CB" w:rsidRPr="00FF760C">
        <w:rPr>
          <w:rFonts w:ascii="Times New Roman" w:hAnsi="Times New Roman" w:cs="Times New Roman"/>
          <w:sz w:val="24"/>
          <w:szCs w:val="24"/>
          <w:lang w:eastAsia="lv-LV"/>
        </w:rPr>
        <w:t xml:space="preserve"> (turpmāk – VBTAI)</w:t>
      </w:r>
      <w:r w:rsidRPr="00FF760C">
        <w:rPr>
          <w:rFonts w:ascii="Times New Roman" w:hAnsi="Times New Roman" w:cs="Times New Roman"/>
          <w:sz w:val="24"/>
          <w:szCs w:val="24"/>
          <w:lang w:eastAsia="lv-LV"/>
        </w:rPr>
        <w:t xml:space="preserve"> uzsver, ka pēc bērna aizgādības tiesību pārtraukšanas vecākiem, viņu pienākums ir aktīvi veikt darbības</w:t>
      </w:r>
      <w:proofErr w:type="gramStart"/>
      <w:r w:rsidRPr="00FF760C">
        <w:rPr>
          <w:rFonts w:ascii="Times New Roman" w:hAnsi="Times New Roman" w:cs="Times New Roman"/>
          <w:sz w:val="24"/>
          <w:szCs w:val="24"/>
          <w:lang w:eastAsia="lv-LV"/>
        </w:rPr>
        <w:t xml:space="preserve"> un</w:t>
      </w:r>
      <w:proofErr w:type="gramEnd"/>
      <w:r w:rsidRPr="00FF760C">
        <w:rPr>
          <w:rFonts w:ascii="Times New Roman" w:hAnsi="Times New Roman" w:cs="Times New Roman"/>
          <w:sz w:val="24"/>
          <w:szCs w:val="24"/>
          <w:lang w:eastAsia="lv-LV"/>
        </w:rPr>
        <w:t xml:space="preserve"> izmantot pašvaldības sociālā dienesta atbalstu, lai maksimāli ātri novērstu iemeslus, kas bijuši par pamatu bērna šķiršanai no ģimenes. Savukārt bāriņtiesas pienākums, prioritāri nodrošinot bērnu labākās intereses šajā procesā, ir sekot tam, vai vecāki veic</w:t>
      </w:r>
      <w:r w:rsidR="000E2B18" w:rsidRPr="00FF760C">
        <w:rPr>
          <w:rFonts w:ascii="Times New Roman" w:hAnsi="Times New Roman" w:cs="Times New Roman"/>
          <w:sz w:val="24"/>
          <w:szCs w:val="24"/>
          <w:lang w:eastAsia="lv-LV"/>
        </w:rPr>
        <w:t xml:space="preserve"> visas nepieciešamās</w:t>
      </w:r>
      <w:r w:rsidRPr="00FF760C">
        <w:rPr>
          <w:rFonts w:ascii="Times New Roman" w:hAnsi="Times New Roman" w:cs="Times New Roman"/>
          <w:sz w:val="24"/>
          <w:szCs w:val="24"/>
          <w:lang w:eastAsia="lv-LV"/>
        </w:rPr>
        <w:t xml:space="preserve"> darbības bērna atgriešanai ģimenē.</w:t>
      </w:r>
    </w:p>
    <w:p w14:paraId="7B745F02" w14:textId="5837CB69" w:rsidR="0088724E" w:rsidRPr="00FF760C" w:rsidRDefault="006D6BAD" w:rsidP="00FF760C">
      <w:pPr>
        <w:spacing w:after="0" w:line="240" w:lineRule="auto"/>
        <w:ind w:firstLine="720"/>
        <w:jc w:val="both"/>
        <w:rPr>
          <w:rFonts w:ascii="Times New Roman" w:hAnsi="Times New Roman" w:cs="Times New Roman"/>
          <w:sz w:val="24"/>
          <w:szCs w:val="24"/>
          <w:lang w:eastAsia="lv-LV"/>
        </w:rPr>
      </w:pPr>
      <w:r w:rsidRPr="00FF760C">
        <w:rPr>
          <w:rFonts w:ascii="Times New Roman" w:hAnsi="Times New Roman" w:cs="Times New Roman"/>
          <w:sz w:val="24"/>
          <w:szCs w:val="24"/>
          <w:lang w:eastAsia="lv-LV"/>
        </w:rPr>
        <w:t>Katram bērnam ir neatņemamas tiesības uz ģimeni.</w:t>
      </w:r>
      <w:r w:rsidR="00160ED8" w:rsidRPr="00FF760C">
        <w:rPr>
          <w:rStyle w:val="FootnoteReference"/>
          <w:rFonts w:ascii="Times New Roman" w:hAnsi="Times New Roman" w:cs="Times New Roman"/>
          <w:sz w:val="24"/>
          <w:szCs w:val="24"/>
          <w:lang w:eastAsia="lv-LV"/>
        </w:rPr>
        <w:footnoteReference w:id="1"/>
      </w:r>
      <w:r w:rsidRPr="00FF760C">
        <w:rPr>
          <w:rFonts w:ascii="Times New Roman" w:hAnsi="Times New Roman" w:cs="Times New Roman"/>
          <w:sz w:val="24"/>
          <w:szCs w:val="24"/>
          <w:lang w:eastAsia="lv-LV"/>
        </w:rPr>
        <w:t xml:space="preserve"> Tāpat kā uz stabilu un drošu vidi ārpusģ</w:t>
      </w:r>
      <w:r w:rsidR="0088724E" w:rsidRPr="00FF760C">
        <w:rPr>
          <w:rFonts w:ascii="Times New Roman" w:hAnsi="Times New Roman" w:cs="Times New Roman"/>
          <w:sz w:val="24"/>
          <w:szCs w:val="24"/>
          <w:lang w:eastAsia="lv-LV"/>
        </w:rPr>
        <w:t>imenes aprūpē vai uz adopciju</w:t>
      </w:r>
      <w:r w:rsidR="0088724E" w:rsidRPr="00FF760C">
        <w:rPr>
          <w:rStyle w:val="FootnoteReference"/>
          <w:rFonts w:ascii="Times New Roman" w:hAnsi="Times New Roman" w:cs="Times New Roman"/>
          <w:sz w:val="24"/>
          <w:szCs w:val="24"/>
          <w:lang w:eastAsia="lv-LV"/>
        </w:rPr>
        <w:footnoteReference w:id="2"/>
      </w:r>
      <w:r w:rsidR="0088724E" w:rsidRPr="00FF760C">
        <w:rPr>
          <w:rFonts w:ascii="Times New Roman" w:hAnsi="Times New Roman" w:cs="Times New Roman"/>
          <w:sz w:val="24"/>
          <w:szCs w:val="24"/>
          <w:lang w:eastAsia="lv-LV"/>
        </w:rPr>
        <w:t>, ja nav iespējama bērna pārtraukto aizgādības tiesību atjaunošana vecākiem. Tādēļ likumdevējs ir noteicis termiņu, kurā vecākiem, kuriem pārtrauktas bērna aizgādības tiesības, ir iespēja novērst iemeslus bērna šķiršanai no ģimenes.</w:t>
      </w:r>
    </w:p>
    <w:p w14:paraId="06BECF6C" w14:textId="005D01AA" w:rsidR="00160ED8" w:rsidRPr="00FF760C" w:rsidRDefault="00D61C81" w:rsidP="00FF760C">
      <w:pPr>
        <w:spacing w:after="0" w:line="240" w:lineRule="auto"/>
        <w:ind w:firstLine="720"/>
        <w:jc w:val="both"/>
        <w:rPr>
          <w:rFonts w:ascii="Times New Roman" w:hAnsi="Times New Roman" w:cs="Times New Roman"/>
          <w:sz w:val="24"/>
          <w:szCs w:val="24"/>
          <w:lang w:eastAsia="lv-LV"/>
        </w:rPr>
      </w:pPr>
      <w:r w:rsidRPr="00FF760C">
        <w:rPr>
          <w:rFonts w:ascii="Times New Roman" w:hAnsi="Times New Roman" w:cs="Times New Roman"/>
          <w:sz w:val="24"/>
          <w:szCs w:val="24"/>
        </w:rPr>
        <w:t xml:space="preserve">VBTAI </w:t>
      </w:r>
      <w:r w:rsidR="00D034EA" w:rsidRPr="00FF760C">
        <w:rPr>
          <w:rFonts w:ascii="Times New Roman" w:hAnsi="Times New Roman" w:cs="Times New Roman"/>
          <w:sz w:val="24"/>
          <w:szCs w:val="24"/>
          <w:lang w:eastAsia="lv-LV"/>
        </w:rPr>
        <w:t xml:space="preserve">vienmēr ir uzsvērusi </w:t>
      </w:r>
      <w:r w:rsidR="00D034EA" w:rsidRPr="00FF760C">
        <w:rPr>
          <w:rFonts w:ascii="Times New Roman" w:hAnsi="Times New Roman" w:cs="Times New Roman"/>
          <w:b/>
          <w:sz w:val="24"/>
          <w:szCs w:val="24"/>
          <w:lang w:eastAsia="lv-LV"/>
        </w:rPr>
        <w:t>bērna tiesību prioritāti</w:t>
      </w:r>
      <w:r w:rsidR="00D034EA" w:rsidRPr="00FF760C">
        <w:rPr>
          <w:rFonts w:ascii="Times New Roman" w:hAnsi="Times New Roman" w:cs="Times New Roman"/>
          <w:sz w:val="24"/>
          <w:szCs w:val="24"/>
          <w:lang w:eastAsia="lv-LV"/>
        </w:rPr>
        <w:t xml:space="preserve"> </w:t>
      </w:r>
      <w:r w:rsidR="00D034EA" w:rsidRPr="00FF760C">
        <w:rPr>
          <w:rFonts w:ascii="Times New Roman" w:hAnsi="Times New Roman" w:cs="Times New Roman"/>
          <w:b/>
          <w:sz w:val="24"/>
          <w:szCs w:val="24"/>
          <w:lang w:eastAsia="lv-LV"/>
        </w:rPr>
        <w:t>šajā procesā</w:t>
      </w:r>
      <w:r w:rsidR="00D034EA" w:rsidRPr="00FF760C">
        <w:rPr>
          <w:rFonts w:ascii="Times New Roman" w:hAnsi="Times New Roman" w:cs="Times New Roman"/>
          <w:sz w:val="24"/>
          <w:szCs w:val="24"/>
          <w:lang w:eastAsia="lv-LV"/>
        </w:rPr>
        <w:t xml:space="preserve"> – proti, bērna interesēs ir pēc iespējas ātrāk iegūt stabilu ģimenisku vidi – vai</w:t>
      </w:r>
      <w:r w:rsidRPr="00FF760C">
        <w:rPr>
          <w:rFonts w:ascii="Times New Roman" w:hAnsi="Times New Roman" w:cs="Times New Roman"/>
          <w:sz w:val="24"/>
          <w:szCs w:val="24"/>
          <w:lang w:eastAsia="lv-LV"/>
        </w:rPr>
        <w:t>, atgriežoties bioloģiskajā ģimenē</w:t>
      </w:r>
      <w:r w:rsidR="00D034EA" w:rsidRPr="00FF760C">
        <w:rPr>
          <w:rFonts w:ascii="Times New Roman" w:hAnsi="Times New Roman" w:cs="Times New Roman"/>
          <w:sz w:val="24"/>
          <w:szCs w:val="24"/>
          <w:lang w:eastAsia="lv-LV"/>
        </w:rPr>
        <w:t xml:space="preserve">, vai pie pastāvīgiem aprūpētājiem. </w:t>
      </w:r>
    </w:p>
    <w:p w14:paraId="153D0788" w14:textId="634DFDA5" w:rsidR="002F4D9D" w:rsidRPr="00FF760C" w:rsidRDefault="00D034EA" w:rsidP="00FF760C">
      <w:pPr>
        <w:spacing w:after="0" w:line="240" w:lineRule="auto"/>
        <w:ind w:firstLine="720"/>
        <w:jc w:val="both"/>
        <w:rPr>
          <w:rFonts w:ascii="Times New Roman" w:hAnsi="Times New Roman" w:cs="Times New Roman"/>
          <w:sz w:val="24"/>
          <w:szCs w:val="24"/>
        </w:rPr>
      </w:pPr>
      <w:r w:rsidRPr="00FF760C">
        <w:rPr>
          <w:rFonts w:ascii="Times New Roman" w:hAnsi="Times New Roman" w:cs="Times New Roman"/>
          <w:sz w:val="24"/>
          <w:szCs w:val="24"/>
          <w:lang w:eastAsia="lv-LV"/>
        </w:rPr>
        <w:t xml:space="preserve">Arī Valsts kontrole </w:t>
      </w:r>
      <w:proofErr w:type="gramStart"/>
      <w:r w:rsidRPr="00FF760C">
        <w:rPr>
          <w:rFonts w:ascii="Times New Roman" w:hAnsi="Times New Roman" w:cs="Times New Roman"/>
          <w:sz w:val="24"/>
          <w:szCs w:val="24"/>
          <w:lang w:eastAsia="lv-LV"/>
        </w:rPr>
        <w:t>2019.gada</w:t>
      </w:r>
      <w:proofErr w:type="gramEnd"/>
      <w:r w:rsidRPr="00FF760C">
        <w:rPr>
          <w:rFonts w:ascii="Times New Roman" w:hAnsi="Times New Roman" w:cs="Times New Roman"/>
          <w:sz w:val="24"/>
          <w:szCs w:val="24"/>
          <w:lang w:eastAsia="lv-LV"/>
        </w:rPr>
        <w:t xml:space="preserve"> revīzijas ziņojumā “Atņemtā bērnība. Ikvienam bērnam ir tiesības uzaugt ģimenē” norāda, ka </w:t>
      </w:r>
      <w:r w:rsidRPr="00FF760C">
        <w:rPr>
          <w:rStyle w:val="markedcontent"/>
          <w:rFonts w:ascii="Times New Roman" w:hAnsi="Times New Roman" w:cs="Times New Roman"/>
          <w:sz w:val="24"/>
          <w:szCs w:val="24"/>
        </w:rPr>
        <w:t xml:space="preserve">“ </w:t>
      </w:r>
      <w:r w:rsidRPr="00FF760C">
        <w:rPr>
          <w:rStyle w:val="markedcontent"/>
          <w:rFonts w:ascii="Times New Roman" w:hAnsi="Times New Roman" w:cs="Times New Roman"/>
          <w:i/>
          <w:sz w:val="24"/>
          <w:szCs w:val="24"/>
        </w:rPr>
        <w:t>lai ievērotu bērna labākās intereses, sociālajam dienestam un bāriņtiesai ir jāspēj</w:t>
      </w:r>
      <w:r w:rsidRPr="00FF760C">
        <w:rPr>
          <w:rFonts w:ascii="Times New Roman" w:hAnsi="Times New Roman" w:cs="Times New Roman"/>
          <w:i/>
          <w:sz w:val="24"/>
          <w:szCs w:val="24"/>
        </w:rPr>
        <w:t xml:space="preserve"> </w:t>
      </w:r>
      <w:r w:rsidRPr="00FF760C">
        <w:rPr>
          <w:rStyle w:val="markedcontent"/>
          <w:rFonts w:ascii="Times New Roman" w:hAnsi="Times New Roman" w:cs="Times New Roman"/>
          <w:i/>
          <w:sz w:val="24"/>
          <w:szCs w:val="24"/>
        </w:rPr>
        <w:t>savlaicīgi novērtēt un pieņemt lēmumu, vai ģimene nav/nebūs funkcionēt spējīga. Ja ģimenes normāla</w:t>
      </w:r>
      <w:r w:rsidRPr="00FF760C">
        <w:rPr>
          <w:rFonts w:ascii="Times New Roman" w:hAnsi="Times New Roman" w:cs="Times New Roman"/>
          <w:i/>
          <w:sz w:val="24"/>
          <w:szCs w:val="24"/>
        </w:rPr>
        <w:t xml:space="preserve"> </w:t>
      </w:r>
      <w:r w:rsidRPr="00FF760C">
        <w:rPr>
          <w:rStyle w:val="markedcontent"/>
          <w:rFonts w:ascii="Times New Roman" w:hAnsi="Times New Roman" w:cs="Times New Roman"/>
          <w:i/>
          <w:sz w:val="24"/>
          <w:szCs w:val="24"/>
        </w:rPr>
        <w:t>funkcionēšanās atjaunošana un bērna atgriešanās ģimenē nav iespējama, bāriņtiesa nedrīkst vilcināt</w:t>
      </w:r>
      <w:r w:rsidRPr="00FF760C">
        <w:rPr>
          <w:rFonts w:ascii="Times New Roman" w:hAnsi="Times New Roman" w:cs="Times New Roman"/>
          <w:i/>
          <w:sz w:val="24"/>
          <w:szCs w:val="24"/>
        </w:rPr>
        <w:t xml:space="preserve"> </w:t>
      </w:r>
      <w:r w:rsidRPr="00FF760C">
        <w:rPr>
          <w:rStyle w:val="markedcontent"/>
          <w:rFonts w:ascii="Times New Roman" w:hAnsi="Times New Roman" w:cs="Times New Roman"/>
          <w:i/>
          <w:sz w:val="24"/>
          <w:szCs w:val="24"/>
        </w:rPr>
        <w:t>lēmuma pieņemšanu par prasības celšanu tiesā aizgādības tiesību atņemšanai vecākiem, tā</w:t>
      </w:r>
      <w:r w:rsidRPr="00FF760C">
        <w:rPr>
          <w:rFonts w:ascii="Times New Roman" w:hAnsi="Times New Roman" w:cs="Times New Roman"/>
          <w:i/>
          <w:sz w:val="24"/>
          <w:szCs w:val="24"/>
        </w:rPr>
        <w:t xml:space="preserve"> </w:t>
      </w:r>
      <w:r w:rsidRPr="00FF760C">
        <w:rPr>
          <w:rStyle w:val="markedcontent"/>
          <w:rFonts w:ascii="Times New Roman" w:hAnsi="Times New Roman" w:cs="Times New Roman"/>
          <w:i/>
          <w:sz w:val="24"/>
          <w:szCs w:val="24"/>
        </w:rPr>
        <w:t>nodrošinot bērnam iespēju saņemt tā interesēm atbilstošāko pastāvīgu aprūpes veidu</w:t>
      </w:r>
      <w:r w:rsidRPr="00FF760C">
        <w:rPr>
          <w:rStyle w:val="markedcontent"/>
          <w:rFonts w:ascii="Times New Roman" w:hAnsi="Times New Roman" w:cs="Times New Roman"/>
          <w:sz w:val="24"/>
          <w:szCs w:val="24"/>
        </w:rPr>
        <w:t>.”</w:t>
      </w:r>
      <w:r w:rsidRPr="00FF760C">
        <w:rPr>
          <w:rStyle w:val="FootnoteReference"/>
          <w:rFonts w:ascii="Times New Roman" w:hAnsi="Times New Roman" w:cs="Times New Roman"/>
          <w:sz w:val="24"/>
          <w:szCs w:val="24"/>
        </w:rPr>
        <w:footnoteReference w:id="3"/>
      </w:r>
    </w:p>
    <w:p w14:paraId="3E83D9F9" w14:textId="2E83531E" w:rsidR="005D6F18" w:rsidRPr="00FF760C" w:rsidRDefault="00D61C81" w:rsidP="00FF760C">
      <w:pPr>
        <w:spacing w:after="0" w:line="240" w:lineRule="auto"/>
        <w:ind w:firstLine="720"/>
        <w:jc w:val="both"/>
        <w:rPr>
          <w:rFonts w:ascii="Times New Roman" w:hAnsi="Times New Roman" w:cs="Times New Roman"/>
          <w:sz w:val="24"/>
          <w:szCs w:val="24"/>
        </w:rPr>
      </w:pPr>
      <w:r w:rsidRPr="00FF760C">
        <w:rPr>
          <w:rFonts w:ascii="Times New Roman" w:hAnsi="Times New Roman" w:cs="Times New Roman"/>
          <w:sz w:val="24"/>
          <w:szCs w:val="24"/>
        </w:rPr>
        <w:t xml:space="preserve">Lai izvērtētu bāriņtiesu darbību, savlaicīgi nodrošinot lietu par pārtraukto aizgādības tiesību pārtraukšanu pārskatīšanu, </w:t>
      </w:r>
      <w:r w:rsidRPr="00FF760C">
        <w:rPr>
          <w:rFonts w:ascii="Times New Roman" w:hAnsi="Times New Roman" w:cs="Times New Roman"/>
          <w:b/>
          <w:sz w:val="24"/>
          <w:szCs w:val="24"/>
        </w:rPr>
        <w:t xml:space="preserve">VBTAI </w:t>
      </w:r>
      <w:proofErr w:type="gramStart"/>
      <w:r w:rsidR="0080356D" w:rsidRPr="00FF760C">
        <w:rPr>
          <w:rFonts w:ascii="Times New Roman" w:hAnsi="Times New Roman" w:cs="Times New Roman"/>
          <w:b/>
          <w:sz w:val="24"/>
          <w:szCs w:val="24"/>
        </w:rPr>
        <w:t>2021.gadā</w:t>
      </w:r>
      <w:proofErr w:type="gramEnd"/>
      <w:r w:rsidR="0080356D" w:rsidRPr="00FF760C">
        <w:rPr>
          <w:rFonts w:ascii="Times New Roman" w:hAnsi="Times New Roman" w:cs="Times New Roman"/>
          <w:b/>
          <w:sz w:val="24"/>
          <w:szCs w:val="24"/>
        </w:rPr>
        <w:t xml:space="preserve"> veica analītisku apkopojumu par bāriņtiesu darbībām aizgādības pārtraukšanas lietās</w:t>
      </w:r>
      <w:r w:rsidR="009C4F2A" w:rsidRPr="00FF760C">
        <w:rPr>
          <w:rFonts w:ascii="Times New Roman" w:hAnsi="Times New Roman" w:cs="Times New Roman"/>
          <w:b/>
          <w:sz w:val="24"/>
          <w:szCs w:val="24"/>
        </w:rPr>
        <w:t>, visām bāriņtiesām lūdzot sniegt informāciju par aizgādības tiesību lietu pārskatīšanu ārpusģimenes aprūpē esošiem bērniem</w:t>
      </w:r>
      <w:r w:rsidR="009C4F2A" w:rsidRPr="00FF760C">
        <w:rPr>
          <w:rFonts w:ascii="Times New Roman" w:hAnsi="Times New Roman" w:cs="Times New Roman"/>
          <w:sz w:val="24"/>
          <w:szCs w:val="24"/>
        </w:rPr>
        <w:t>.</w:t>
      </w:r>
    </w:p>
    <w:p w14:paraId="3093F69D" w14:textId="77777777" w:rsidR="00D8034B" w:rsidRDefault="000F13CE" w:rsidP="00FF760C">
      <w:pPr>
        <w:spacing w:after="0" w:line="240" w:lineRule="auto"/>
        <w:ind w:firstLine="720"/>
        <w:jc w:val="both"/>
        <w:rPr>
          <w:rFonts w:ascii="Times New Roman" w:eastAsia="Calibri" w:hAnsi="Times New Roman" w:cs="Times New Roman"/>
          <w:bCs/>
          <w:sz w:val="24"/>
          <w:szCs w:val="24"/>
        </w:rPr>
      </w:pPr>
      <w:r w:rsidRPr="00FF760C">
        <w:rPr>
          <w:rFonts w:ascii="Times New Roman" w:eastAsia="Calibri" w:hAnsi="Times New Roman" w:cs="Times New Roman"/>
          <w:sz w:val="24"/>
          <w:szCs w:val="24"/>
        </w:rPr>
        <w:t xml:space="preserve">Apkopojot visu pieejamo informāciju un datus, </w:t>
      </w:r>
      <w:r w:rsidRPr="00FF760C">
        <w:rPr>
          <w:rFonts w:ascii="Times New Roman" w:eastAsia="Calibri" w:hAnsi="Times New Roman" w:cs="Times New Roman"/>
          <w:bCs/>
          <w:sz w:val="24"/>
          <w:szCs w:val="24"/>
        </w:rPr>
        <w:t>VBTAI secināja, ka</w:t>
      </w:r>
      <w:r w:rsidR="009C4F2A" w:rsidRPr="00FF760C">
        <w:rPr>
          <w:rFonts w:ascii="Times New Roman" w:eastAsia="Calibri" w:hAnsi="Times New Roman" w:cs="Times New Roman"/>
          <w:bCs/>
          <w:sz w:val="24"/>
          <w:szCs w:val="24"/>
        </w:rPr>
        <w:t xml:space="preserve">, lai arī lielā daļā gadījumu lieta tiek izskatīta gada termiņā, tomēr </w:t>
      </w:r>
      <w:r w:rsidR="009B6434" w:rsidRPr="00FF760C">
        <w:rPr>
          <w:rFonts w:ascii="Times New Roman" w:eastAsia="Calibri" w:hAnsi="Times New Roman" w:cs="Times New Roman"/>
          <w:b/>
          <w:bCs/>
          <w:sz w:val="24"/>
          <w:szCs w:val="24"/>
        </w:rPr>
        <w:t>pastāv nozīmīgs gadījumu skaits (</w:t>
      </w:r>
      <w:r w:rsidR="009B6434" w:rsidRPr="00FF760C">
        <w:rPr>
          <w:rFonts w:ascii="Times New Roman" w:eastAsia="Calibri" w:hAnsi="Times New Roman" w:cs="Times New Roman"/>
          <w:bCs/>
          <w:sz w:val="24"/>
          <w:szCs w:val="24"/>
        </w:rPr>
        <w:t>ap 25% no lietām),</w:t>
      </w:r>
      <w:r w:rsidR="009B6434" w:rsidRPr="00FF760C">
        <w:rPr>
          <w:rFonts w:ascii="Times New Roman" w:eastAsia="Calibri" w:hAnsi="Times New Roman" w:cs="Times New Roman"/>
          <w:b/>
          <w:bCs/>
          <w:sz w:val="24"/>
          <w:szCs w:val="24"/>
        </w:rPr>
        <w:t xml:space="preserve"> kad</w:t>
      </w:r>
      <w:r w:rsidRPr="00FF760C">
        <w:rPr>
          <w:rFonts w:ascii="Times New Roman" w:eastAsia="Calibri" w:hAnsi="Times New Roman" w:cs="Times New Roman"/>
          <w:b/>
          <w:bCs/>
          <w:sz w:val="24"/>
          <w:szCs w:val="24"/>
        </w:rPr>
        <w:t xml:space="preserve"> bāriņtiesas</w:t>
      </w:r>
      <w:r w:rsidR="00513753" w:rsidRPr="00FF760C">
        <w:rPr>
          <w:rFonts w:ascii="Times New Roman" w:eastAsia="Calibri" w:hAnsi="Times New Roman" w:cs="Times New Roman"/>
          <w:b/>
          <w:bCs/>
          <w:sz w:val="24"/>
          <w:szCs w:val="24"/>
        </w:rPr>
        <w:t xml:space="preserve"> </w:t>
      </w:r>
      <w:r w:rsidR="009B6434" w:rsidRPr="00FF760C">
        <w:rPr>
          <w:rFonts w:ascii="Times New Roman" w:eastAsia="Calibri" w:hAnsi="Times New Roman" w:cs="Times New Roman"/>
          <w:b/>
          <w:bCs/>
          <w:sz w:val="24"/>
          <w:szCs w:val="24"/>
        </w:rPr>
        <w:t>ir</w:t>
      </w:r>
      <w:r w:rsidRPr="00FF760C">
        <w:rPr>
          <w:rFonts w:ascii="Times New Roman" w:eastAsia="Calibri" w:hAnsi="Times New Roman" w:cs="Times New Roman"/>
          <w:b/>
          <w:bCs/>
          <w:sz w:val="24"/>
          <w:szCs w:val="24"/>
        </w:rPr>
        <w:t xml:space="preserve"> pārsniegušas</w:t>
      </w:r>
      <w:r w:rsidR="003D7268" w:rsidRPr="00FF760C">
        <w:rPr>
          <w:rFonts w:ascii="Times New Roman" w:eastAsia="Calibri" w:hAnsi="Times New Roman" w:cs="Times New Roman"/>
          <w:b/>
          <w:bCs/>
          <w:sz w:val="24"/>
          <w:szCs w:val="24"/>
        </w:rPr>
        <w:t xml:space="preserve"> Civillikuma</w:t>
      </w:r>
      <w:r w:rsidRPr="00FF760C">
        <w:rPr>
          <w:rFonts w:ascii="Times New Roman" w:eastAsia="Calibri" w:hAnsi="Times New Roman" w:cs="Times New Roman"/>
          <w:b/>
          <w:bCs/>
          <w:sz w:val="24"/>
          <w:szCs w:val="24"/>
        </w:rPr>
        <w:t xml:space="preserve"> </w:t>
      </w:r>
      <w:r w:rsidR="003D7268" w:rsidRPr="00FF760C">
        <w:rPr>
          <w:rFonts w:ascii="Times New Roman" w:eastAsia="Calibri" w:hAnsi="Times New Roman" w:cs="Times New Roman"/>
          <w:b/>
          <w:bCs/>
          <w:sz w:val="24"/>
          <w:szCs w:val="24"/>
        </w:rPr>
        <w:t xml:space="preserve">(turpmāk – </w:t>
      </w:r>
      <w:r w:rsidRPr="00FF760C">
        <w:rPr>
          <w:rFonts w:ascii="Times New Roman" w:eastAsia="Calibri" w:hAnsi="Times New Roman" w:cs="Times New Roman"/>
          <w:b/>
          <w:bCs/>
          <w:sz w:val="24"/>
          <w:szCs w:val="24"/>
        </w:rPr>
        <w:t>CL</w:t>
      </w:r>
      <w:r w:rsidR="003D7268" w:rsidRPr="00FF760C">
        <w:rPr>
          <w:rFonts w:ascii="Times New Roman" w:eastAsia="Calibri" w:hAnsi="Times New Roman" w:cs="Times New Roman"/>
          <w:b/>
          <w:bCs/>
          <w:sz w:val="24"/>
          <w:szCs w:val="24"/>
        </w:rPr>
        <w:t>)</w:t>
      </w:r>
      <w:r w:rsidRPr="00FF760C">
        <w:rPr>
          <w:rFonts w:ascii="Times New Roman" w:eastAsia="Calibri" w:hAnsi="Times New Roman" w:cs="Times New Roman"/>
          <w:b/>
          <w:bCs/>
          <w:sz w:val="24"/>
          <w:szCs w:val="24"/>
        </w:rPr>
        <w:t xml:space="preserve"> </w:t>
      </w:r>
      <w:proofErr w:type="gramStart"/>
      <w:r w:rsidRPr="00FF760C">
        <w:rPr>
          <w:rFonts w:ascii="Times New Roman" w:eastAsia="Calibri" w:hAnsi="Times New Roman" w:cs="Times New Roman"/>
          <w:b/>
          <w:bCs/>
          <w:sz w:val="24"/>
          <w:szCs w:val="24"/>
        </w:rPr>
        <w:t>203.panta</w:t>
      </w:r>
      <w:proofErr w:type="gramEnd"/>
      <w:r w:rsidRPr="00FF760C">
        <w:rPr>
          <w:rFonts w:ascii="Times New Roman" w:eastAsia="Calibri" w:hAnsi="Times New Roman" w:cs="Times New Roman"/>
          <w:b/>
          <w:bCs/>
          <w:sz w:val="24"/>
          <w:szCs w:val="24"/>
        </w:rPr>
        <w:t xml:space="preserve"> ceturtajā daļā noteikto gada termiņu lietas izskatīšanai</w:t>
      </w:r>
      <w:r w:rsidRPr="00FF760C">
        <w:rPr>
          <w:rFonts w:ascii="Times New Roman" w:eastAsia="Calibri" w:hAnsi="Times New Roman" w:cs="Times New Roman"/>
          <w:bCs/>
          <w:sz w:val="24"/>
          <w:szCs w:val="24"/>
        </w:rPr>
        <w:t>.</w:t>
      </w:r>
      <w:r w:rsidR="00D8034B">
        <w:rPr>
          <w:rFonts w:ascii="Times New Roman" w:eastAsia="Calibri" w:hAnsi="Times New Roman" w:cs="Times New Roman"/>
          <w:bCs/>
          <w:sz w:val="24"/>
          <w:szCs w:val="24"/>
        </w:rPr>
        <w:t xml:space="preserve"> </w:t>
      </w:r>
    </w:p>
    <w:p w14:paraId="207E4298" w14:textId="4167988E" w:rsidR="00D8034B" w:rsidRDefault="00D8034B" w:rsidP="001A57D1">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Saskaņā ar normatīvo aktu prasībām, ja lēmums par bērna aizgādības tiesību pārtraukšanu pieņemts </w:t>
      </w:r>
      <w:proofErr w:type="gramStart"/>
      <w:r>
        <w:rPr>
          <w:rFonts w:ascii="Times New Roman" w:eastAsia="Calibri" w:hAnsi="Times New Roman" w:cs="Times New Roman"/>
          <w:bCs/>
          <w:sz w:val="24"/>
          <w:szCs w:val="24"/>
        </w:rPr>
        <w:t>2020.gada</w:t>
      </w:r>
      <w:proofErr w:type="gramEnd"/>
      <w:r>
        <w:rPr>
          <w:rFonts w:ascii="Times New Roman" w:eastAsia="Calibri" w:hAnsi="Times New Roman" w:cs="Times New Roman"/>
          <w:bCs/>
          <w:sz w:val="24"/>
          <w:szCs w:val="24"/>
        </w:rPr>
        <w:t xml:space="preserve"> 1.februārī, tad lietai par bērna aizgādības tiesību atjaunošanu vai prasības sniegšanu tiesā jābūt pārskatītai (jābūt pieņemtam lēmumam) līdz 2021.gada 1.februārim.</w:t>
      </w:r>
    </w:p>
    <w:p w14:paraId="4813ACBE" w14:textId="47081936" w:rsidR="009B6434" w:rsidRPr="00FF760C" w:rsidRDefault="00B95659" w:rsidP="00FF760C">
      <w:pPr>
        <w:spacing w:after="0" w:line="240" w:lineRule="auto"/>
        <w:ind w:firstLine="720"/>
        <w:jc w:val="both"/>
        <w:rPr>
          <w:rFonts w:ascii="Times New Roman" w:eastAsia="Calibri" w:hAnsi="Times New Roman" w:cs="Times New Roman"/>
          <w:bCs/>
          <w:sz w:val="24"/>
          <w:szCs w:val="24"/>
        </w:rPr>
      </w:pPr>
      <w:r w:rsidRPr="00FF760C">
        <w:rPr>
          <w:rFonts w:ascii="Times New Roman" w:eastAsia="Calibri" w:hAnsi="Times New Roman" w:cs="Times New Roman"/>
          <w:bCs/>
          <w:sz w:val="24"/>
          <w:szCs w:val="24"/>
        </w:rPr>
        <w:lastRenderedPageBreak/>
        <w:t xml:space="preserve"> </w:t>
      </w:r>
      <w:r w:rsidR="009B6434" w:rsidRPr="00FF760C">
        <w:rPr>
          <w:rFonts w:ascii="Times New Roman" w:eastAsia="Calibri" w:hAnsi="Times New Roman" w:cs="Times New Roman"/>
          <w:bCs/>
          <w:sz w:val="24"/>
          <w:szCs w:val="24"/>
        </w:rPr>
        <w:t xml:space="preserve">Īpaši VBTAI vērsās pie tām bāriņtiesām, kur </w:t>
      </w:r>
      <w:r w:rsidR="00483CD0" w:rsidRPr="00FF760C">
        <w:rPr>
          <w:rFonts w:ascii="Times New Roman" w:eastAsia="Calibri" w:hAnsi="Times New Roman" w:cs="Times New Roman"/>
          <w:bCs/>
          <w:sz w:val="24"/>
          <w:szCs w:val="24"/>
        </w:rPr>
        <w:t xml:space="preserve">bija vērojams, ka </w:t>
      </w:r>
      <w:r w:rsidR="00483CD0" w:rsidRPr="00D8034B">
        <w:rPr>
          <w:rFonts w:ascii="Times New Roman" w:eastAsia="Calibri" w:hAnsi="Times New Roman" w:cs="Times New Roman"/>
          <w:bCs/>
          <w:sz w:val="24"/>
          <w:szCs w:val="24"/>
          <w:u w:val="single"/>
        </w:rPr>
        <w:t xml:space="preserve">gada termiņš </w:t>
      </w:r>
      <w:r w:rsidR="00D8034B" w:rsidRPr="00D8034B">
        <w:rPr>
          <w:rFonts w:ascii="Times New Roman" w:eastAsia="Calibri" w:hAnsi="Times New Roman" w:cs="Times New Roman"/>
          <w:bCs/>
          <w:sz w:val="24"/>
          <w:szCs w:val="24"/>
          <w:u w:val="single"/>
        </w:rPr>
        <w:t xml:space="preserve">lietas pārskatīšanai </w:t>
      </w:r>
      <w:r w:rsidR="00483CD0" w:rsidRPr="00D8034B">
        <w:rPr>
          <w:rFonts w:ascii="Times New Roman" w:eastAsia="Calibri" w:hAnsi="Times New Roman" w:cs="Times New Roman"/>
          <w:bCs/>
          <w:sz w:val="24"/>
          <w:szCs w:val="24"/>
          <w:u w:val="single"/>
        </w:rPr>
        <w:t>tiek pārsniegts sistemātiski</w:t>
      </w:r>
      <w:r w:rsidR="009B6434" w:rsidRPr="00FF760C">
        <w:rPr>
          <w:rFonts w:ascii="Times New Roman" w:eastAsia="Calibri" w:hAnsi="Times New Roman" w:cs="Times New Roman"/>
          <w:bCs/>
          <w:sz w:val="24"/>
          <w:szCs w:val="24"/>
        </w:rPr>
        <w:t xml:space="preserve">, aicinot nodrošināt savlaicīgu </w:t>
      </w:r>
      <w:r w:rsidR="00483CD0" w:rsidRPr="00FF760C">
        <w:rPr>
          <w:rFonts w:ascii="Times New Roman" w:eastAsia="Calibri" w:hAnsi="Times New Roman" w:cs="Times New Roman"/>
          <w:bCs/>
          <w:sz w:val="24"/>
          <w:szCs w:val="24"/>
        </w:rPr>
        <w:t>lietu pārskatīšanu, vadoties no bērnu labākajām interesēm.</w:t>
      </w:r>
    </w:p>
    <w:p w14:paraId="382CA860" w14:textId="7D37202F" w:rsidR="00FF760C" w:rsidRPr="00FF760C" w:rsidRDefault="00483CD0" w:rsidP="00FF760C">
      <w:pPr>
        <w:spacing w:after="0" w:line="240" w:lineRule="auto"/>
        <w:ind w:firstLine="720"/>
        <w:jc w:val="both"/>
        <w:rPr>
          <w:rFonts w:ascii="Times New Roman" w:eastAsia="Calibri" w:hAnsi="Times New Roman" w:cs="Times New Roman"/>
          <w:sz w:val="24"/>
          <w:szCs w:val="24"/>
        </w:rPr>
      </w:pPr>
      <w:r w:rsidRPr="00FF760C">
        <w:rPr>
          <w:rFonts w:ascii="Times New Roman" w:eastAsia="Calibri" w:hAnsi="Times New Roman" w:cs="Times New Roman"/>
          <w:sz w:val="24"/>
          <w:szCs w:val="24"/>
        </w:rPr>
        <w:t>Vienlaikus konstatēts, ka tikai</w:t>
      </w:r>
      <w:r w:rsidR="000F13CE" w:rsidRPr="00FF760C">
        <w:rPr>
          <w:rFonts w:ascii="Times New Roman" w:eastAsia="Calibri" w:hAnsi="Times New Roman" w:cs="Times New Roman"/>
          <w:b/>
          <w:bCs/>
          <w:sz w:val="24"/>
          <w:szCs w:val="24"/>
        </w:rPr>
        <w:t xml:space="preserve"> </w:t>
      </w:r>
      <w:r w:rsidRPr="00FF760C">
        <w:rPr>
          <w:rFonts w:ascii="Times New Roman" w:eastAsia="Calibri" w:hAnsi="Times New Roman" w:cs="Times New Roman"/>
          <w:sz w:val="24"/>
          <w:szCs w:val="24"/>
        </w:rPr>
        <w:t>nedaudz</w:t>
      </w:r>
      <w:r w:rsidR="00743E6F" w:rsidRPr="00FF760C">
        <w:rPr>
          <w:rFonts w:ascii="Times New Roman" w:eastAsia="Calibri" w:hAnsi="Times New Roman" w:cs="Times New Roman"/>
          <w:sz w:val="24"/>
          <w:szCs w:val="24"/>
        </w:rPr>
        <w:t>os</w:t>
      </w:r>
      <w:r w:rsidR="00B95659" w:rsidRPr="00FF760C">
        <w:rPr>
          <w:rFonts w:ascii="Times New Roman" w:eastAsia="Calibri" w:hAnsi="Times New Roman" w:cs="Times New Roman"/>
          <w:sz w:val="24"/>
          <w:szCs w:val="24"/>
        </w:rPr>
        <w:t xml:space="preserve"> gadījum</w:t>
      </w:r>
      <w:r w:rsidRPr="00FF760C">
        <w:rPr>
          <w:rFonts w:ascii="Times New Roman" w:eastAsia="Calibri" w:hAnsi="Times New Roman" w:cs="Times New Roman"/>
          <w:sz w:val="24"/>
          <w:szCs w:val="24"/>
        </w:rPr>
        <w:t>os</w:t>
      </w:r>
      <w:r w:rsidR="000F13CE" w:rsidRPr="00FF760C">
        <w:rPr>
          <w:rFonts w:ascii="Times New Roman" w:eastAsia="Calibri" w:hAnsi="Times New Roman" w:cs="Times New Roman"/>
          <w:sz w:val="24"/>
          <w:szCs w:val="24"/>
        </w:rPr>
        <w:t xml:space="preserve"> bāriņtiesas vē</w:t>
      </w:r>
      <w:r w:rsidR="005F4A48" w:rsidRPr="00FF760C">
        <w:rPr>
          <w:rFonts w:ascii="Times New Roman" w:eastAsia="Calibri" w:hAnsi="Times New Roman" w:cs="Times New Roman"/>
          <w:sz w:val="24"/>
          <w:szCs w:val="24"/>
        </w:rPr>
        <w:t>rsušās tiesā pirms gada termiņ</w:t>
      </w:r>
      <w:r w:rsidR="000676CB">
        <w:rPr>
          <w:rFonts w:ascii="Times New Roman" w:eastAsia="Calibri" w:hAnsi="Times New Roman" w:cs="Times New Roman"/>
          <w:sz w:val="24"/>
          <w:szCs w:val="24"/>
        </w:rPr>
        <w:t>a</w:t>
      </w:r>
      <w:r w:rsidR="00F5066E" w:rsidRPr="00FF760C">
        <w:rPr>
          <w:rFonts w:ascii="Times New Roman" w:eastAsia="Calibri" w:hAnsi="Times New Roman" w:cs="Times New Roman"/>
          <w:sz w:val="24"/>
          <w:szCs w:val="24"/>
        </w:rPr>
        <w:t>.</w:t>
      </w:r>
      <w:r w:rsidR="00B76818" w:rsidRPr="00FF760C">
        <w:rPr>
          <w:rFonts w:ascii="Times New Roman" w:eastAsia="Calibri" w:hAnsi="Times New Roman" w:cs="Times New Roman"/>
          <w:sz w:val="24"/>
          <w:szCs w:val="24"/>
        </w:rPr>
        <w:t xml:space="preserve"> VBTAI uzsver Bāriņtiesu likuma </w:t>
      </w:r>
      <w:proofErr w:type="gramStart"/>
      <w:r w:rsidR="00B76818" w:rsidRPr="00FF760C">
        <w:rPr>
          <w:rFonts w:ascii="Times New Roman" w:eastAsia="Calibri" w:hAnsi="Times New Roman" w:cs="Times New Roman"/>
          <w:sz w:val="24"/>
          <w:szCs w:val="24"/>
        </w:rPr>
        <w:t>22.panta</w:t>
      </w:r>
      <w:proofErr w:type="gramEnd"/>
      <w:r w:rsidR="00B76818" w:rsidRPr="00FF760C">
        <w:rPr>
          <w:rFonts w:ascii="Times New Roman" w:eastAsia="Calibri" w:hAnsi="Times New Roman" w:cs="Times New Roman"/>
          <w:sz w:val="24"/>
          <w:szCs w:val="24"/>
        </w:rPr>
        <w:t xml:space="preserve"> 6.daļā noteikto, ka bāriņtiesa lemj par prasības iesniegšanu tiesā aizgādības tiesību atņemšanai </w:t>
      </w:r>
      <w:r w:rsidR="00B76818" w:rsidRPr="00FF760C">
        <w:rPr>
          <w:rFonts w:ascii="Times New Roman" w:eastAsia="Calibri" w:hAnsi="Times New Roman" w:cs="Times New Roman"/>
          <w:sz w:val="24"/>
          <w:szCs w:val="24"/>
          <w:u w:val="single"/>
        </w:rPr>
        <w:t>pirms CL 203.panta ceturtajā daļā paredzētā gada termiņa,</w:t>
      </w:r>
      <w:r w:rsidR="00B76818" w:rsidRPr="00FF760C">
        <w:rPr>
          <w:rFonts w:ascii="Times New Roman" w:eastAsia="Calibri" w:hAnsi="Times New Roman" w:cs="Times New Roman"/>
          <w:sz w:val="24"/>
          <w:szCs w:val="24"/>
        </w:rPr>
        <w:t xml:space="preserve"> ja tas ir bērna interesēs, it īpaši, ja vecākam iepriekš ir atņemtas cita bērna aizgādības tiesības.</w:t>
      </w:r>
      <w:r w:rsidR="00AE233F" w:rsidRPr="00FF760C">
        <w:rPr>
          <w:rFonts w:ascii="Times New Roman" w:eastAsia="Calibri" w:hAnsi="Times New Roman" w:cs="Times New Roman"/>
          <w:sz w:val="24"/>
          <w:szCs w:val="24"/>
        </w:rPr>
        <w:t xml:space="preserve"> Tādēļ ikvienā gadījumā </w:t>
      </w:r>
      <w:r w:rsidR="00AE233F" w:rsidRPr="00FF760C">
        <w:rPr>
          <w:rFonts w:ascii="Times New Roman" w:eastAsia="Calibri" w:hAnsi="Times New Roman" w:cs="Times New Roman"/>
          <w:b/>
          <w:sz w:val="24"/>
          <w:szCs w:val="24"/>
        </w:rPr>
        <w:t>bāriņtiesai būtu periodiski jāieg</w:t>
      </w:r>
      <w:r w:rsidR="000F13CE" w:rsidRPr="00FF760C">
        <w:rPr>
          <w:rFonts w:ascii="Times New Roman" w:eastAsia="Calibri" w:hAnsi="Times New Roman" w:cs="Times New Roman"/>
          <w:b/>
          <w:sz w:val="24"/>
          <w:szCs w:val="24"/>
        </w:rPr>
        <w:t>ūst informācija par vecāk</w:t>
      </w:r>
      <w:r w:rsidR="005F4A48" w:rsidRPr="00FF760C">
        <w:rPr>
          <w:rFonts w:ascii="Times New Roman" w:eastAsia="Calibri" w:hAnsi="Times New Roman" w:cs="Times New Roman"/>
          <w:b/>
          <w:sz w:val="24"/>
          <w:szCs w:val="24"/>
        </w:rPr>
        <w:t>a darbībām</w:t>
      </w:r>
      <w:r w:rsidR="000F13CE" w:rsidRPr="00FF760C">
        <w:rPr>
          <w:rFonts w:ascii="Times New Roman" w:eastAsia="Calibri" w:hAnsi="Times New Roman" w:cs="Times New Roman"/>
          <w:b/>
          <w:sz w:val="24"/>
          <w:szCs w:val="24"/>
        </w:rPr>
        <w:t xml:space="preserve"> problēmu risināšanā,</w:t>
      </w:r>
      <w:r w:rsidR="000F13CE" w:rsidRPr="00FF760C">
        <w:rPr>
          <w:rFonts w:ascii="Times New Roman" w:eastAsia="Calibri" w:hAnsi="Times New Roman" w:cs="Times New Roman"/>
          <w:sz w:val="24"/>
          <w:szCs w:val="24"/>
        </w:rPr>
        <w:t xml:space="preserve"> saņem</w:t>
      </w:r>
      <w:r w:rsidR="005F4A48" w:rsidRPr="00FF760C">
        <w:rPr>
          <w:rFonts w:ascii="Times New Roman" w:eastAsia="Calibri" w:hAnsi="Times New Roman" w:cs="Times New Roman"/>
          <w:sz w:val="24"/>
          <w:szCs w:val="24"/>
        </w:rPr>
        <w:t>ot</w:t>
      </w:r>
      <w:r w:rsidR="000F13CE" w:rsidRPr="00FF760C">
        <w:rPr>
          <w:rFonts w:ascii="Times New Roman" w:eastAsia="Calibri" w:hAnsi="Times New Roman" w:cs="Times New Roman"/>
          <w:sz w:val="24"/>
          <w:szCs w:val="24"/>
        </w:rPr>
        <w:t xml:space="preserve"> un izmanto</w:t>
      </w:r>
      <w:r w:rsidR="005F4A48" w:rsidRPr="00FF760C">
        <w:rPr>
          <w:rFonts w:ascii="Times New Roman" w:eastAsia="Calibri" w:hAnsi="Times New Roman" w:cs="Times New Roman"/>
          <w:sz w:val="24"/>
          <w:szCs w:val="24"/>
        </w:rPr>
        <w:t>jot</w:t>
      </w:r>
      <w:r w:rsidR="000F13CE" w:rsidRPr="00FF760C">
        <w:rPr>
          <w:rFonts w:ascii="Times New Roman" w:eastAsia="Calibri" w:hAnsi="Times New Roman" w:cs="Times New Roman"/>
          <w:sz w:val="24"/>
          <w:szCs w:val="24"/>
        </w:rPr>
        <w:t xml:space="preserve"> sociālā dienesta sniegtos pakalpojumus ģimenes situācijas uzlabošanai, </w:t>
      </w:r>
      <w:r w:rsidR="005F4A48" w:rsidRPr="00FF760C">
        <w:rPr>
          <w:rFonts w:ascii="Times New Roman" w:eastAsia="Calibri" w:hAnsi="Times New Roman" w:cs="Times New Roman"/>
          <w:sz w:val="24"/>
          <w:szCs w:val="24"/>
        </w:rPr>
        <w:t xml:space="preserve">vai </w:t>
      </w:r>
      <w:proofErr w:type="gramStart"/>
      <w:r w:rsidR="005F4A48" w:rsidRPr="00FF760C">
        <w:rPr>
          <w:rFonts w:ascii="Times New Roman" w:eastAsia="Calibri" w:hAnsi="Times New Roman" w:cs="Times New Roman"/>
          <w:sz w:val="24"/>
          <w:szCs w:val="24"/>
        </w:rPr>
        <w:t>un</w:t>
      </w:r>
      <w:proofErr w:type="gramEnd"/>
      <w:r w:rsidR="005F4A48" w:rsidRPr="00FF760C">
        <w:rPr>
          <w:rFonts w:ascii="Times New Roman" w:eastAsia="Calibri" w:hAnsi="Times New Roman" w:cs="Times New Roman"/>
          <w:sz w:val="24"/>
          <w:szCs w:val="24"/>
        </w:rPr>
        <w:t xml:space="preserve"> kā vecāks </w:t>
      </w:r>
      <w:r w:rsidR="000F13CE" w:rsidRPr="00FF760C">
        <w:rPr>
          <w:rFonts w:ascii="Times New Roman" w:eastAsia="Calibri" w:hAnsi="Times New Roman" w:cs="Times New Roman"/>
          <w:sz w:val="24"/>
          <w:szCs w:val="24"/>
        </w:rPr>
        <w:t>uztur attiecības ar bērnu, sniedz emocionālu un finansiālu atbalstu bērna aprūpei un audzināšanai ārpusģimene</w:t>
      </w:r>
      <w:r w:rsidR="005F4A48" w:rsidRPr="00FF760C">
        <w:rPr>
          <w:rFonts w:ascii="Times New Roman" w:eastAsia="Calibri" w:hAnsi="Times New Roman" w:cs="Times New Roman"/>
          <w:sz w:val="24"/>
          <w:szCs w:val="24"/>
        </w:rPr>
        <w:t>s aprūpes nodrošinātājam u.tml. Ja tiek secināts, ka vecāks nesadarbojas ar pašvaldības sociālo dienestu, neuztur personiskas un tiešas attiecības ar bērnu un neveic darbības to iemeslu, kuru dēļ bērns</w:t>
      </w:r>
      <w:r w:rsidR="000676CB" w:rsidRPr="00FF760C">
        <w:rPr>
          <w:rFonts w:ascii="Times New Roman" w:eastAsia="Calibri" w:hAnsi="Times New Roman" w:cs="Times New Roman"/>
          <w:sz w:val="24"/>
          <w:szCs w:val="24"/>
        </w:rPr>
        <w:t>, šķirts no ģimenes</w:t>
      </w:r>
      <w:r w:rsidR="005F4A48" w:rsidRPr="00FF760C">
        <w:rPr>
          <w:rFonts w:ascii="Times New Roman" w:eastAsia="Calibri" w:hAnsi="Times New Roman" w:cs="Times New Roman"/>
          <w:sz w:val="24"/>
          <w:szCs w:val="24"/>
        </w:rPr>
        <w:t xml:space="preserve">, novēršanai, bāriņtiesai lieta par </w:t>
      </w:r>
      <w:r w:rsidR="006B3B40" w:rsidRPr="00FF760C">
        <w:rPr>
          <w:rFonts w:ascii="Times New Roman" w:eastAsia="Calibri" w:hAnsi="Times New Roman" w:cs="Times New Roman"/>
          <w:sz w:val="24"/>
          <w:szCs w:val="24"/>
        </w:rPr>
        <w:t xml:space="preserve">pārtraukto </w:t>
      </w:r>
      <w:r w:rsidR="005F4A48" w:rsidRPr="00FF760C">
        <w:rPr>
          <w:rFonts w:ascii="Times New Roman" w:eastAsia="Calibri" w:hAnsi="Times New Roman" w:cs="Times New Roman"/>
          <w:sz w:val="24"/>
          <w:szCs w:val="24"/>
        </w:rPr>
        <w:t>aizgādības tiesību atjaunošanu vai prasības sniegšanu tiesā aizgādības tiesību atņemšanai būtu skatāma pirms gada termiņa.</w:t>
      </w:r>
    </w:p>
    <w:p w14:paraId="21466DD3" w14:textId="2444410B" w:rsidR="00054533" w:rsidRPr="00FF760C" w:rsidRDefault="00054533" w:rsidP="00FF760C">
      <w:pPr>
        <w:spacing w:after="0" w:line="240" w:lineRule="auto"/>
        <w:ind w:firstLine="720"/>
        <w:jc w:val="both"/>
        <w:rPr>
          <w:rFonts w:ascii="Times New Roman" w:eastAsia="Calibri" w:hAnsi="Times New Roman" w:cs="Times New Roman"/>
          <w:sz w:val="24"/>
          <w:szCs w:val="24"/>
        </w:rPr>
      </w:pPr>
      <w:r w:rsidRPr="00FF760C">
        <w:rPr>
          <w:rFonts w:ascii="Times New Roman" w:eastAsia="Calibri" w:hAnsi="Times New Roman" w:cs="Times New Roman"/>
          <w:sz w:val="24"/>
          <w:szCs w:val="24"/>
        </w:rPr>
        <w:t xml:space="preserve">Vienlaikus tika konstatēts, ka bāriņtiesas ne vienmēr savlaicīgi nodrošinājušas prasības iesniegšanu tiesā aizgādības tiesību atņemšanai, pēc attiecīgā lēmuma pieņemšanas. </w:t>
      </w:r>
      <w:r w:rsidRPr="00FF760C">
        <w:rPr>
          <w:rFonts w:ascii="Times New Roman" w:hAnsi="Times New Roman" w:cs="Times New Roman"/>
          <w:sz w:val="24"/>
          <w:szCs w:val="24"/>
        </w:rPr>
        <w:t xml:space="preserve">Pēc Bāriņtiesas lēmuma pieņemšanas par prasības sniegšanu tiesā bērna aizgādības tiesību atņemšanai, </w:t>
      </w:r>
      <w:r w:rsidRPr="00FF760C">
        <w:rPr>
          <w:rFonts w:ascii="Times New Roman" w:hAnsi="Times New Roman" w:cs="Times New Roman"/>
          <w:b/>
          <w:sz w:val="24"/>
          <w:szCs w:val="24"/>
        </w:rPr>
        <w:t>prasība tiesā iesniedzama 2 mēnešu laikā</w:t>
      </w:r>
      <w:r w:rsidRPr="00023079">
        <w:rPr>
          <w:rStyle w:val="FootnoteReference"/>
          <w:rFonts w:ascii="Times New Roman" w:hAnsi="Times New Roman" w:cs="Times New Roman"/>
          <w:sz w:val="24"/>
          <w:szCs w:val="24"/>
        </w:rPr>
        <w:footnoteReference w:id="4"/>
      </w:r>
      <w:r w:rsidRPr="00FF760C">
        <w:rPr>
          <w:rFonts w:ascii="Times New Roman" w:hAnsi="Times New Roman" w:cs="Times New Roman"/>
          <w:sz w:val="24"/>
          <w:szCs w:val="24"/>
        </w:rPr>
        <w:t xml:space="preserve"> no lēmuma pieņemšanas. </w:t>
      </w:r>
    </w:p>
    <w:p w14:paraId="766BB6D7" w14:textId="77777777" w:rsidR="005507B3" w:rsidRPr="00FF760C" w:rsidRDefault="009D65AA" w:rsidP="00FF760C">
      <w:pPr>
        <w:spacing w:after="0" w:line="240" w:lineRule="auto"/>
        <w:ind w:firstLine="720"/>
        <w:jc w:val="both"/>
        <w:rPr>
          <w:rStyle w:val="markedcontent"/>
          <w:rFonts w:ascii="Times New Roman" w:hAnsi="Times New Roman" w:cs="Times New Roman"/>
          <w:sz w:val="24"/>
          <w:szCs w:val="24"/>
        </w:rPr>
      </w:pPr>
      <w:r w:rsidRPr="00FF760C">
        <w:rPr>
          <w:rFonts w:ascii="Times New Roman" w:eastAsia="Calibri" w:hAnsi="Times New Roman" w:cs="Times New Roman"/>
          <w:sz w:val="24"/>
          <w:szCs w:val="24"/>
        </w:rPr>
        <w:t xml:space="preserve">Analizējot bāriņtiesu darbību, VBTAI vērsa vērību tiem gadījumiem, kad no pieņemtajiem Bāriņtiesu lēmumiem secināms, ka </w:t>
      </w:r>
      <w:r w:rsidRPr="00023079">
        <w:rPr>
          <w:rFonts w:ascii="Times New Roman" w:eastAsia="Calibri" w:hAnsi="Times New Roman" w:cs="Times New Roman"/>
          <w:b/>
          <w:sz w:val="24"/>
          <w:szCs w:val="24"/>
        </w:rPr>
        <w:t xml:space="preserve">bērni no ģimenes </w:t>
      </w:r>
      <w:r w:rsidR="003773CB" w:rsidRPr="00023079">
        <w:rPr>
          <w:rFonts w:ascii="Times New Roman" w:eastAsia="Calibri" w:hAnsi="Times New Roman" w:cs="Times New Roman"/>
          <w:b/>
          <w:sz w:val="24"/>
          <w:szCs w:val="24"/>
        </w:rPr>
        <w:t xml:space="preserve">šķirti </w:t>
      </w:r>
      <w:r w:rsidR="00D14A54" w:rsidRPr="00023079">
        <w:rPr>
          <w:rFonts w:ascii="Times New Roman" w:eastAsia="Calibri" w:hAnsi="Times New Roman" w:cs="Times New Roman"/>
          <w:b/>
          <w:sz w:val="24"/>
          <w:szCs w:val="24"/>
        </w:rPr>
        <w:t>atkārtoti</w:t>
      </w:r>
      <w:r w:rsidR="00D14A54" w:rsidRPr="00FF760C">
        <w:rPr>
          <w:rFonts w:ascii="Times New Roman" w:eastAsia="Calibri" w:hAnsi="Times New Roman" w:cs="Times New Roman"/>
          <w:sz w:val="24"/>
          <w:szCs w:val="24"/>
        </w:rPr>
        <w:t xml:space="preserve">, </w:t>
      </w:r>
      <w:r w:rsidR="00D14A54" w:rsidRPr="00023079">
        <w:rPr>
          <w:rFonts w:ascii="Times New Roman" w:eastAsia="Calibri" w:hAnsi="Times New Roman" w:cs="Times New Roman"/>
          <w:b/>
          <w:sz w:val="24"/>
          <w:szCs w:val="24"/>
        </w:rPr>
        <w:t>pat vairākkārt</w:t>
      </w:r>
      <w:r w:rsidR="00D14A54" w:rsidRPr="00FF760C">
        <w:rPr>
          <w:rFonts w:ascii="Times New Roman" w:eastAsia="Calibri" w:hAnsi="Times New Roman" w:cs="Times New Roman"/>
          <w:sz w:val="24"/>
          <w:szCs w:val="24"/>
        </w:rPr>
        <w:t>, turklāt nereti īsā laika posmā.</w:t>
      </w:r>
      <w:r w:rsidRPr="00FF760C">
        <w:rPr>
          <w:rFonts w:ascii="Times New Roman" w:eastAsia="Calibri" w:hAnsi="Times New Roman" w:cs="Times New Roman"/>
          <w:sz w:val="24"/>
          <w:szCs w:val="24"/>
        </w:rPr>
        <w:t xml:space="preserve">  </w:t>
      </w:r>
      <w:r w:rsidR="00634BA3" w:rsidRPr="00FF760C">
        <w:rPr>
          <w:rStyle w:val="markedcontent"/>
          <w:rFonts w:ascii="Times New Roman" w:hAnsi="Times New Roman" w:cs="Times New Roman"/>
          <w:sz w:val="24"/>
          <w:szCs w:val="24"/>
        </w:rPr>
        <w:t xml:space="preserve">Bērna vairākkārtēja izņemšana un šķiršana no ģimenes vienmēr ir </w:t>
      </w:r>
      <w:r w:rsidR="00D14A54" w:rsidRPr="00FF760C">
        <w:rPr>
          <w:rStyle w:val="markedcontent"/>
          <w:rFonts w:ascii="Times New Roman" w:hAnsi="Times New Roman" w:cs="Times New Roman"/>
          <w:sz w:val="24"/>
          <w:szCs w:val="24"/>
        </w:rPr>
        <w:t>traumatiska</w:t>
      </w:r>
      <w:r w:rsidR="00634BA3" w:rsidRPr="00FF760C">
        <w:rPr>
          <w:rStyle w:val="markedcontent"/>
          <w:rFonts w:ascii="Times New Roman" w:hAnsi="Times New Roman" w:cs="Times New Roman"/>
          <w:sz w:val="24"/>
          <w:szCs w:val="24"/>
        </w:rPr>
        <w:t xml:space="preserve"> bērnam</w:t>
      </w:r>
      <w:r w:rsidR="005507B3" w:rsidRPr="00FF760C">
        <w:rPr>
          <w:rStyle w:val="markedcontent"/>
          <w:rFonts w:ascii="Times New Roman" w:hAnsi="Times New Roman" w:cs="Times New Roman"/>
          <w:sz w:val="24"/>
          <w:szCs w:val="24"/>
        </w:rPr>
        <w:t xml:space="preserve"> un var radīt būtiskas negatīvas sekas uz bērna psihoemocionālo attīstību</w:t>
      </w:r>
      <w:r w:rsidR="00634BA3" w:rsidRPr="00FF760C">
        <w:rPr>
          <w:rStyle w:val="markedcontent"/>
          <w:rFonts w:ascii="Times New Roman" w:hAnsi="Times New Roman" w:cs="Times New Roman"/>
          <w:sz w:val="24"/>
          <w:szCs w:val="24"/>
        </w:rPr>
        <w:t>.</w:t>
      </w:r>
    </w:p>
    <w:p w14:paraId="689FB244" w14:textId="4975943C" w:rsidR="009D65AA" w:rsidRPr="00FF760C" w:rsidRDefault="00F21706" w:rsidP="00FF760C">
      <w:pPr>
        <w:spacing w:after="0" w:line="240" w:lineRule="auto"/>
        <w:ind w:firstLine="720"/>
        <w:jc w:val="both"/>
        <w:rPr>
          <w:rFonts w:ascii="Times New Roman" w:eastAsia="Calibri" w:hAnsi="Times New Roman" w:cs="Times New Roman"/>
          <w:sz w:val="24"/>
          <w:szCs w:val="24"/>
        </w:rPr>
      </w:pPr>
      <w:r w:rsidRPr="00FF760C">
        <w:rPr>
          <w:rFonts w:ascii="Times New Roman" w:eastAsia="Calibri" w:hAnsi="Times New Roman" w:cs="Times New Roman"/>
          <w:sz w:val="24"/>
          <w:szCs w:val="24"/>
        </w:rPr>
        <w:t xml:space="preserve">Bāriņtiesu likuma </w:t>
      </w:r>
      <w:proofErr w:type="gramStart"/>
      <w:r w:rsidRPr="00FF760C">
        <w:rPr>
          <w:rFonts w:ascii="Times New Roman" w:eastAsia="Calibri" w:hAnsi="Times New Roman" w:cs="Times New Roman"/>
          <w:sz w:val="24"/>
          <w:szCs w:val="24"/>
        </w:rPr>
        <w:t>22.panta</w:t>
      </w:r>
      <w:proofErr w:type="gramEnd"/>
      <w:r w:rsidRPr="00FF760C">
        <w:rPr>
          <w:rFonts w:ascii="Times New Roman" w:eastAsia="Calibri" w:hAnsi="Times New Roman" w:cs="Times New Roman"/>
          <w:sz w:val="24"/>
          <w:szCs w:val="24"/>
        </w:rPr>
        <w:t xml:space="preserve"> trešā daļa nosaka, </w:t>
      </w:r>
      <w:r w:rsidR="00C64C3D" w:rsidRPr="00FF760C">
        <w:rPr>
          <w:rFonts w:ascii="Times New Roman" w:eastAsia="Calibri" w:hAnsi="Times New Roman" w:cs="Times New Roman"/>
          <w:sz w:val="24"/>
          <w:szCs w:val="24"/>
        </w:rPr>
        <w:t>ja bērna aizgādības tiesību pārtraukšanas iemesli ir zuduši, bāriņtiesa lemj par pārtraukto bērna aizgādības tiesību atjaunošanu, ņemot vērā bērna intereses.</w:t>
      </w:r>
      <w:r w:rsidR="00536454" w:rsidRPr="00FF760C">
        <w:rPr>
          <w:rFonts w:ascii="Times New Roman" w:eastAsia="Calibri" w:hAnsi="Times New Roman" w:cs="Times New Roman"/>
          <w:sz w:val="24"/>
          <w:szCs w:val="24"/>
        </w:rPr>
        <w:t xml:space="preserve"> CL </w:t>
      </w:r>
      <w:proofErr w:type="gramStart"/>
      <w:r w:rsidR="00536454" w:rsidRPr="00FF760C">
        <w:rPr>
          <w:rFonts w:ascii="Times New Roman" w:eastAsia="Calibri" w:hAnsi="Times New Roman" w:cs="Times New Roman"/>
          <w:sz w:val="24"/>
          <w:szCs w:val="24"/>
        </w:rPr>
        <w:t>203.panta</w:t>
      </w:r>
      <w:proofErr w:type="gramEnd"/>
      <w:r w:rsidR="00536454" w:rsidRPr="00FF760C">
        <w:rPr>
          <w:rFonts w:ascii="Times New Roman" w:eastAsia="Calibri" w:hAnsi="Times New Roman" w:cs="Times New Roman"/>
          <w:sz w:val="24"/>
          <w:szCs w:val="24"/>
        </w:rPr>
        <w:t xml:space="preserve"> ceturtā daļa nosaka, ka </w:t>
      </w:r>
      <w:r w:rsidR="00E7763F" w:rsidRPr="00FF760C">
        <w:rPr>
          <w:rFonts w:ascii="Times New Roman" w:eastAsia="Calibri" w:hAnsi="Times New Roman" w:cs="Times New Roman"/>
          <w:sz w:val="24"/>
          <w:szCs w:val="24"/>
        </w:rPr>
        <w:t>pārtrauktās aizgādības tiesības vecākam atjauno, ja bāriņtiesa atzīst, ka nepastāv šā panta pirmajā vai trešajā daļā minētie apstākļi […]</w:t>
      </w:r>
      <w:r w:rsidR="00D10669" w:rsidRPr="00FF760C">
        <w:rPr>
          <w:rFonts w:ascii="Times New Roman" w:eastAsia="Calibri" w:hAnsi="Times New Roman" w:cs="Times New Roman"/>
          <w:sz w:val="24"/>
          <w:szCs w:val="24"/>
        </w:rPr>
        <w:t>.</w:t>
      </w:r>
      <w:r w:rsidR="00DA3C9A" w:rsidRPr="00FF760C">
        <w:rPr>
          <w:rFonts w:ascii="Times New Roman" w:eastAsia="Calibri" w:hAnsi="Times New Roman" w:cs="Times New Roman"/>
          <w:bCs/>
          <w:sz w:val="24"/>
          <w:szCs w:val="24"/>
        </w:rPr>
        <w:t>Tādēļ</w:t>
      </w:r>
      <w:r w:rsidR="00634BA3" w:rsidRPr="00FF760C">
        <w:rPr>
          <w:rFonts w:ascii="Times New Roman" w:eastAsia="Calibri" w:hAnsi="Times New Roman" w:cs="Times New Roman"/>
          <w:bCs/>
          <w:sz w:val="24"/>
          <w:szCs w:val="24"/>
        </w:rPr>
        <w:t xml:space="preserve"> </w:t>
      </w:r>
      <w:r w:rsidR="00634BA3" w:rsidRPr="00FF760C">
        <w:rPr>
          <w:rFonts w:ascii="Times New Roman" w:eastAsia="Calibri" w:hAnsi="Times New Roman" w:cs="Times New Roman"/>
          <w:sz w:val="24"/>
          <w:szCs w:val="24"/>
        </w:rPr>
        <w:t>b</w:t>
      </w:r>
      <w:r w:rsidR="009D65AA" w:rsidRPr="00FF760C">
        <w:rPr>
          <w:rFonts w:ascii="Times New Roman" w:eastAsia="Calibri" w:hAnsi="Times New Roman" w:cs="Times New Roman"/>
          <w:sz w:val="24"/>
          <w:szCs w:val="24"/>
        </w:rPr>
        <w:t>āriņtiesām nepieciešams ļoti rūpīgi un</w:t>
      </w:r>
      <w:r w:rsidR="00634BA3" w:rsidRPr="00FF760C">
        <w:rPr>
          <w:rFonts w:ascii="Times New Roman" w:eastAsia="Calibri" w:hAnsi="Times New Roman" w:cs="Times New Roman"/>
          <w:sz w:val="24"/>
          <w:szCs w:val="24"/>
        </w:rPr>
        <w:t>, kritiski izvērtējot visus iespējamos riskus,</w:t>
      </w:r>
      <w:r w:rsidR="009D65AA" w:rsidRPr="00FF760C">
        <w:rPr>
          <w:rFonts w:ascii="Times New Roman" w:eastAsia="Calibri" w:hAnsi="Times New Roman" w:cs="Times New Roman"/>
          <w:sz w:val="24"/>
          <w:szCs w:val="24"/>
        </w:rPr>
        <w:t xml:space="preserve"> pieņemt lēmumu par bērna aizgādības tiesību atjaunošanu vecākiem, ņemot vērā vecāku sadarbību ar pašvaldības sociālo dienestu, izvirzīto uzdevumu kvalitatīvu un sekmīgu izpildi, spēju nodrošināt bērna drošību, pamatvajadzības un augšanu ģimeniskā vidē. </w:t>
      </w:r>
      <w:r w:rsidR="00634BA3" w:rsidRPr="00FF760C">
        <w:rPr>
          <w:rFonts w:ascii="Times New Roman" w:eastAsia="Calibri" w:hAnsi="Times New Roman" w:cs="Times New Roman"/>
          <w:sz w:val="24"/>
          <w:szCs w:val="24"/>
        </w:rPr>
        <w:t xml:space="preserve"> </w:t>
      </w:r>
      <w:r w:rsidR="00634BA3" w:rsidRPr="00FF760C">
        <w:rPr>
          <w:rFonts w:ascii="Times New Roman" w:eastAsia="Calibri" w:hAnsi="Times New Roman" w:cs="Times New Roman"/>
          <w:bCs/>
          <w:sz w:val="24"/>
          <w:szCs w:val="24"/>
        </w:rPr>
        <w:t>Līdz ar to</w:t>
      </w:r>
      <w:r w:rsidR="00634BA3" w:rsidRPr="00FF760C">
        <w:rPr>
          <w:rStyle w:val="markedcontent"/>
          <w:rFonts w:ascii="Times New Roman" w:hAnsi="Times New Roman" w:cs="Times New Roman"/>
          <w:sz w:val="24"/>
          <w:szCs w:val="24"/>
        </w:rPr>
        <w:t xml:space="preserve"> ģimenes atkalapvienošana ir ļoti rūpīgi un mērķtiecīgi jāplāno, atbalstot un uzraugot ģimeni, pēc iespējas samazinot iespējamību atkārtotai bērna </w:t>
      </w:r>
      <w:proofErr w:type="spellStart"/>
      <w:r w:rsidR="00634BA3" w:rsidRPr="00FF760C">
        <w:rPr>
          <w:rStyle w:val="markedcontent"/>
          <w:rFonts w:ascii="Times New Roman" w:hAnsi="Times New Roman" w:cs="Times New Roman"/>
          <w:sz w:val="24"/>
          <w:szCs w:val="24"/>
        </w:rPr>
        <w:t>traumatizācijai</w:t>
      </w:r>
      <w:proofErr w:type="spellEnd"/>
      <w:r w:rsidR="00634BA3" w:rsidRPr="00FF760C">
        <w:rPr>
          <w:rStyle w:val="markedcontent"/>
          <w:rFonts w:ascii="Times New Roman" w:hAnsi="Times New Roman" w:cs="Times New Roman"/>
          <w:sz w:val="24"/>
          <w:szCs w:val="24"/>
        </w:rPr>
        <w:t xml:space="preserve"> šķirot viņu no ģimenes.</w:t>
      </w:r>
    </w:p>
    <w:p w14:paraId="368086AE" w14:textId="77777777" w:rsidR="00A50029" w:rsidRPr="00FF760C" w:rsidRDefault="00005A8B" w:rsidP="00FF760C">
      <w:pPr>
        <w:spacing w:after="0" w:line="240" w:lineRule="auto"/>
        <w:ind w:firstLine="720"/>
        <w:jc w:val="both"/>
        <w:rPr>
          <w:rFonts w:ascii="Times New Roman" w:eastAsia="Calibri" w:hAnsi="Times New Roman" w:cs="Times New Roman"/>
          <w:sz w:val="24"/>
          <w:szCs w:val="24"/>
        </w:rPr>
      </w:pPr>
      <w:r w:rsidRPr="00FF760C">
        <w:rPr>
          <w:rFonts w:ascii="Times New Roman" w:eastAsia="Calibri" w:hAnsi="Times New Roman" w:cs="Times New Roman"/>
          <w:sz w:val="24"/>
          <w:szCs w:val="24"/>
        </w:rPr>
        <w:t xml:space="preserve">Aizgādības lietu kontekstā VBTAI vērtēja arī bāriņtiesu sniegto informāciju par gadījumiem, kad lieta par aizgādības tiesību iespējamo atjaunošanu vai prasības sniegšanu tiesā netiek ilgstoši pārskatīta, jo vecākam ir faktiski šķēršļi bērna aprūpei. </w:t>
      </w:r>
    </w:p>
    <w:p w14:paraId="6AA4DF9B" w14:textId="4810BCAE" w:rsidR="00A50029" w:rsidRPr="00FF760C" w:rsidRDefault="00A50029" w:rsidP="00FF760C">
      <w:pPr>
        <w:spacing w:after="0"/>
        <w:ind w:firstLine="720"/>
        <w:jc w:val="both"/>
        <w:rPr>
          <w:rFonts w:ascii="Times New Roman" w:hAnsi="Times New Roman" w:cs="Times New Roman"/>
          <w:sz w:val="24"/>
          <w:szCs w:val="24"/>
        </w:rPr>
      </w:pPr>
      <w:r w:rsidRPr="00FF760C">
        <w:rPr>
          <w:rFonts w:ascii="Times New Roman" w:hAnsi="Times New Roman" w:cs="Times New Roman"/>
          <w:sz w:val="24"/>
          <w:szCs w:val="24"/>
        </w:rPr>
        <w:t xml:space="preserve">VBTAI jau Rokasgrāmatā bāriņtiesām ir sniegusi skaidrojumu, ka periodiski izvērtējamas ir arī lietas, kur bērna aizgādības tiesības pārtrauktas faktisko šķēršļu dēļ, lai pārliecinātos, vai faktiskie šķēršļi bērna aprūpei nav zuduši, kā arī vai vecāks argumentu par faktiskajiem šķēršļiem neizmanto, lai ļaunprātīgi nenodrošina tu bērnu aprūpi un audzināšanu. </w:t>
      </w:r>
    </w:p>
    <w:p w14:paraId="52231C18" w14:textId="32E2FB46" w:rsidR="00A50029" w:rsidRPr="00FF760C" w:rsidRDefault="00A50029" w:rsidP="00FF760C">
      <w:pPr>
        <w:spacing w:after="0"/>
        <w:ind w:firstLine="720"/>
        <w:jc w:val="both"/>
        <w:rPr>
          <w:rFonts w:ascii="Times New Roman" w:hAnsi="Times New Roman" w:cs="Times New Roman"/>
          <w:sz w:val="24"/>
          <w:szCs w:val="24"/>
        </w:rPr>
      </w:pPr>
      <w:r w:rsidRPr="00FF760C">
        <w:rPr>
          <w:rFonts w:ascii="Times New Roman" w:hAnsi="Times New Roman" w:cs="Times New Roman"/>
          <w:sz w:val="24"/>
          <w:szCs w:val="24"/>
        </w:rPr>
        <w:t xml:space="preserve">Piemēram, personas atrašanās ieslodzījumā ne vienmēr ir pamats nepārskatīt lietu vai nelemt par prasības sniegšanu tiesā aizgādības tiesību atņemšanai. Situācijās, kad persona atrodas ieslodzījumā, Bāriņtiesa, pārskatot lietu par iespējamu aizgādības tiesību atjaunošanu vai prasības sniegšanu tiesā aizgādības tiesību atņemšanai, vērtē, vai vecāks, atbilstoši savām iespējām, uztur kontaktus ar bērnu, interesējas par viņu, palīdz materiāli, atbalsta emocionāli u.tml. </w:t>
      </w:r>
    </w:p>
    <w:p w14:paraId="27F995F1" w14:textId="77777777" w:rsidR="00A50029" w:rsidRPr="00FF760C" w:rsidRDefault="00A50029" w:rsidP="00FF760C">
      <w:pPr>
        <w:spacing w:after="0"/>
        <w:ind w:firstLine="720"/>
        <w:jc w:val="both"/>
        <w:rPr>
          <w:rFonts w:ascii="Times New Roman" w:hAnsi="Times New Roman" w:cs="Times New Roman"/>
          <w:sz w:val="24"/>
          <w:szCs w:val="24"/>
        </w:rPr>
      </w:pPr>
      <w:r w:rsidRPr="00FF760C">
        <w:rPr>
          <w:rFonts w:ascii="Times New Roman" w:hAnsi="Times New Roman" w:cs="Times New Roman"/>
          <w:sz w:val="24"/>
          <w:szCs w:val="24"/>
        </w:rPr>
        <w:lastRenderedPageBreak/>
        <w:t xml:space="preserve">Primāri vērtējamais aspekts ir tas, vai aizgādības tiesības jau sākotnēji tika pārtrauktas vecāka faktisko šķēršļu dēļ, vai arī tomēr </w:t>
      </w:r>
      <w:r w:rsidRPr="00FF760C">
        <w:rPr>
          <w:rFonts w:ascii="Times New Roman" w:hAnsi="Times New Roman" w:cs="Times New Roman"/>
          <w:sz w:val="24"/>
          <w:szCs w:val="24"/>
          <w:u w:val="single"/>
        </w:rPr>
        <w:t>bija konstatēta vecāka ļaunprātīga rīcība</w:t>
      </w:r>
      <w:r w:rsidRPr="00FF760C">
        <w:rPr>
          <w:rFonts w:ascii="Times New Roman" w:hAnsi="Times New Roman" w:cs="Times New Roman"/>
          <w:sz w:val="24"/>
          <w:szCs w:val="24"/>
        </w:rPr>
        <w:t>, vai bērns atradās veselībai vai dzīvībai bīstamos apstākļos vecāka vainas dēļ (vecāku apzinātas rīcības vai nolaidības dēļ). Tāpat vērtējams, par kādu noziedzīgu noziegumu persona izcieš sodu.</w:t>
      </w:r>
    </w:p>
    <w:p w14:paraId="2CFA147F" w14:textId="77777777" w:rsidR="00A50029" w:rsidRPr="00FF760C" w:rsidRDefault="00A50029" w:rsidP="00FF760C">
      <w:pPr>
        <w:spacing w:after="0"/>
        <w:ind w:firstLine="720"/>
        <w:jc w:val="both"/>
        <w:rPr>
          <w:rFonts w:ascii="Times New Roman" w:hAnsi="Times New Roman" w:cs="Times New Roman"/>
          <w:sz w:val="24"/>
          <w:szCs w:val="24"/>
        </w:rPr>
      </w:pPr>
      <w:r w:rsidRPr="00FF760C">
        <w:rPr>
          <w:rFonts w:ascii="Times New Roman" w:hAnsi="Times New Roman" w:cs="Times New Roman"/>
          <w:sz w:val="24"/>
          <w:szCs w:val="24"/>
        </w:rPr>
        <w:t>Piemēram, situācijās, ja vecāks notiesāts par sava vai cita nepilngadīga bērna izvarošanu, nogalināšanu, netiklu darbību veikšanu, bērnam tuvas personas slepkavību, visdrīzāk bērnam nodarītais emocionālais un fiziskais kaitējums, kopsakarā ar pamatotām bažām par spēju un vēlmi vecākam pēc soda izciešanas izveidot funkcionēt spējīgas vecāka - bērna attiecības, ir pietiekams pamats lemt par prasības sniegšanu tiesā aizgādības tiesību atņemšanai bērna vislabāko interešu nodrošināšanai.</w:t>
      </w:r>
    </w:p>
    <w:p w14:paraId="57B201AD" w14:textId="3241C1EF" w:rsidR="00005A8B" w:rsidRPr="00FF760C" w:rsidRDefault="00A50029" w:rsidP="00FF760C">
      <w:pPr>
        <w:spacing w:after="0" w:line="240" w:lineRule="auto"/>
        <w:ind w:firstLine="720"/>
        <w:jc w:val="both"/>
        <w:rPr>
          <w:rFonts w:ascii="Times New Roman" w:eastAsia="Calibri" w:hAnsi="Times New Roman" w:cs="Times New Roman"/>
          <w:sz w:val="24"/>
          <w:szCs w:val="24"/>
        </w:rPr>
      </w:pPr>
      <w:r w:rsidRPr="00FF760C">
        <w:rPr>
          <w:rFonts w:ascii="Times New Roman" w:hAnsi="Times New Roman" w:cs="Times New Roman"/>
          <w:sz w:val="24"/>
          <w:szCs w:val="24"/>
        </w:rPr>
        <w:t xml:space="preserve">Līdz ar to, ievērojot to, ka primārajam aspektam jābūt bērna vislabāko interešu apsvērumam, </w:t>
      </w:r>
      <w:r w:rsidRPr="00FF760C">
        <w:rPr>
          <w:rFonts w:ascii="Times New Roman" w:hAnsi="Times New Roman" w:cs="Times New Roman"/>
          <w:b/>
          <w:sz w:val="24"/>
          <w:szCs w:val="24"/>
        </w:rPr>
        <w:t>VBTAI aicina rūpīgi vērtēt ikvienu situāciju individuāli arī lietās, kur bērnu aprūpei vecākiem pastāv faktiski šķēršļi</w:t>
      </w:r>
      <w:r w:rsidRPr="00FF760C">
        <w:rPr>
          <w:rFonts w:ascii="Times New Roman" w:hAnsi="Times New Roman" w:cs="Times New Roman"/>
          <w:sz w:val="24"/>
          <w:szCs w:val="24"/>
        </w:rPr>
        <w:t>.</w:t>
      </w:r>
    </w:p>
    <w:p w14:paraId="2CF80257" w14:textId="548C77D8" w:rsidR="00875A31" w:rsidRPr="00FF760C" w:rsidRDefault="00875A31" w:rsidP="00FF760C">
      <w:pPr>
        <w:spacing w:after="0" w:line="240" w:lineRule="auto"/>
        <w:ind w:firstLine="720"/>
        <w:jc w:val="both"/>
        <w:rPr>
          <w:rFonts w:ascii="Times New Roman" w:hAnsi="Times New Roman" w:cs="Times New Roman"/>
          <w:sz w:val="24"/>
          <w:szCs w:val="24"/>
        </w:rPr>
      </w:pPr>
      <w:r w:rsidRPr="00FF760C">
        <w:rPr>
          <w:rFonts w:ascii="Times New Roman" w:eastAsia="Calibri" w:hAnsi="Times New Roman" w:cs="Times New Roman"/>
          <w:sz w:val="24"/>
          <w:szCs w:val="24"/>
        </w:rPr>
        <w:t xml:space="preserve">Paralēli VBTAI veica bāriņtiesu iesniegto datu salīdzināšanu ar nepilngadīgo personu atbalsta informācijas sistēmā (turpmāk – NPAIS) ievadītajiem datiem, lai veicinātu NPAIS sistēmas efektivitāti un lietderību starpinstitūciju sadarbībā. Norādāms, ka </w:t>
      </w:r>
      <w:r w:rsidR="005840D1" w:rsidRPr="00FF760C">
        <w:rPr>
          <w:rFonts w:ascii="Times New Roman" w:eastAsia="Calibri" w:hAnsi="Times New Roman" w:cs="Times New Roman"/>
          <w:sz w:val="24"/>
          <w:szCs w:val="24"/>
        </w:rPr>
        <w:t xml:space="preserve">NPAIS </w:t>
      </w:r>
      <w:r w:rsidR="005840D1" w:rsidRPr="00FF760C">
        <w:rPr>
          <w:rFonts w:ascii="Times New Roman" w:eastAsia="Calibri" w:hAnsi="Times New Roman" w:cs="Times New Roman"/>
          <w:sz w:val="24"/>
          <w:szCs w:val="24"/>
          <w:shd w:val="clear" w:color="auto" w:fill="FFFFFF"/>
        </w:rPr>
        <w:t xml:space="preserve">mērķis ir veicināt bērnu tiesību un interešu aizsardzību, nodrošināt nepieciešamās informācijas apstrādi un sekmēt starpinstitūciju sadarbību tādos jautājumos kā nepilngadīgo tiesību un interešu aizstāvība, nepilngadīgo tiesību un interešu nodrošināšanas uzraudzība, profilaktiskā darba veikšana u.c. </w:t>
      </w:r>
      <w:r w:rsidR="005840D1" w:rsidRPr="00FF760C">
        <w:rPr>
          <w:rFonts w:ascii="Times New Roman" w:eastAsia="Calibri" w:hAnsi="Times New Roman" w:cs="Times New Roman"/>
          <w:sz w:val="24"/>
          <w:szCs w:val="24"/>
        </w:rPr>
        <w:t>Ministru kabineta</w:t>
      </w:r>
      <w:r w:rsidR="00500E53" w:rsidRPr="00FF760C">
        <w:rPr>
          <w:rFonts w:ascii="Times New Roman" w:eastAsia="Calibri" w:hAnsi="Times New Roman" w:cs="Times New Roman"/>
          <w:sz w:val="24"/>
          <w:szCs w:val="24"/>
        </w:rPr>
        <w:t xml:space="preserve"> </w:t>
      </w:r>
      <w:proofErr w:type="gramStart"/>
      <w:r w:rsidR="00500E53" w:rsidRPr="00FF760C">
        <w:rPr>
          <w:rFonts w:ascii="Times New Roman" w:eastAsia="Calibri" w:hAnsi="Times New Roman" w:cs="Times New Roman"/>
          <w:sz w:val="24"/>
          <w:szCs w:val="24"/>
        </w:rPr>
        <w:t>2014.gada</w:t>
      </w:r>
      <w:proofErr w:type="gramEnd"/>
      <w:r w:rsidR="00500E53" w:rsidRPr="00FF760C">
        <w:rPr>
          <w:rFonts w:ascii="Times New Roman" w:eastAsia="Calibri" w:hAnsi="Times New Roman" w:cs="Times New Roman"/>
          <w:sz w:val="24"/>
          <w:szCs w:val="24"/>
        </w:rPr>
        <w:t xml:space="preserve"> 25.marta</w:t>
      </w:r>
      <w:r w:rsidR="005840D1" w:rsidRPr="00FF760C">
        <w:rPr>
          <w:rFonts w:ascii="Times New Roman" w:eastAsia="Calibri" w:hAnsi="Times New Roman" w:cs="Times New Roman"/>
          <w:sz w:val="24"/>
          <w:szCs w:val="24"/>
        </w:rPr>
        <w:t xml:space="preserve"> noteikumi Nr.157 “Nepilngadīgo personu atbalsta informācijas sistēmas noteikumi”</w:t>
      </w:r>
      <w:r w:rsidR="00427972" w:rsidRPr="00FF760C">
        <w:rPr>
          <w:rFonts w:ascii="Times New Roman" w:eastAsia="Calibri" w:hAnsi="Times New Roman" w:cs="Times New Roman"/>
          <w:sz w:val="24"/>
          <w:szCs w:val="24"/>
        </w:rPr>
        <w:t xml:space="preserve"> (turpmāk – Noteikumi) </w:t>
      </w:r>
      <w:r w:rsidR="005840D1" w:rsidRPr="00FF760C">
        <w:rPr>
          <w:rFonts w:ascii="Times New Roman" w:eastAsia="Calibri" w:hAnsi="Times New Roman" w:cs="Times New Roman"/>
          <w:sz w:val="24"/>
          <w:szCs w:val="24"/>
        </w:rPr>
        <w:t xml:space="preserve">nosaka kārtību, kādā NPAIS tiek iesniegta un no tās saņemta informācija, kā arī sistēmā iekļautās informācijas apjomu un apstrādes kārtību. Atbilstoši </w:t>
      </w:r>
      <w:r w:rsidR="00500E53" w:rsidRPr="00FF760C">
        <w:rPr>
          <w:rFonts w:ascii="Times New Roman" w:eastAsia="Calibri" w:hAnsi="Times New Roman" w:cs="Times New Roman"/>
          <w:sz w:val="24"/>
          <w:szCs w:val="24"/>
        </w:rPr>
        <w:t>Noteikumu</w:t>
      </w:r>
      <w:r w:rsidR="005840D1" w:rsidRPr="00FF760C">
        <w:rPr>
          <w:rFonts w:ascii="Times New Roman" w:eastAsia="Calibri" w:hAnsi="Times New Roman" w:cs="Times New Roman"/>
          <w:sz w:val="24"/>
          <w:szCs w:val="24"/>
        </w:rPr>
        <w:t xml:space="preserve"> 8.2.apakšpunktā noteiktajam, bāriņtiesai ir pienākums konkrētā termiņā iesniegt sistēmā noteiktu informācijas apjomu. Papildus bāriņtiesu pienākums iekļaut NPAIS nepieciešamo informāciju noteikts Ministru kabineta </w:t>
      </w:r>
      <w:proofErr w:type="gramStart"/>
      <w:r w:rsidR="005840D1" w:rsidRPr="00FF760C">
        <w:rPr>
          <w:rFonts w:ascii="Times New Roman" w:eastAsia="Calibri" w:hAnsi="Times New Roman" w:cs="Times New Roman"/>
          <w:sz w:val="24"/>
          <w:szCs w:val="24"/>
        </w:rPr>
        <w:t>2006.gada</w:t>
      </w:r>
      <w:proofErr w:type="gramEnd"/>
      <w:r w:rsidR="005840D1" w:rsidRPr="00FF760C">
        <w:rPr>
          <w:rFonts w:ascii="Times New Roman" w:eastAsia="Calibri" w:hAnsi="Times New Roman" w:cs="Times New Roman"/>
          <w:sz w:val="24"/>
          <w:szCs w:val="24"/>
        </w:rPr>
        <w:t xml:space="preserve"> 19.decembra noteikumu Nr.1037 “Bāriņtiesas darbības noteikumi”</w:t>
      </w:r>
      <w:r w:rsidR="001140E8" w:rsidRPr="00FF760C">
        <w:rPr>
          <w:rFonts w:ascii="Times New Roman" w:eastAsia="Calibri" w:hAnsi="Times New Roman" w:cs="Times New Roman"/>
          <w:sz w:val="24"/>
          <w:szCs w:val="24"/>
        </w:rPr>
        <w:t xml:space="preserve"> </w:t>
      </w:r>
      <w:r w:rsidR="005840D1" w:rsidRPr="00FF760C">
        <w:rPr>
          <w:rFonts w:ascii="Times New Roman" w:eastAsia="Calibri" w:hAnsi="Times New Roman" w:cs="Times New Roman"/>
          <w:sz w:val="24"/>
          <w:szCs w:val="24"/>
        </w:rPr>
        <w:t>27.</w:t>
      </w:r>
      <w:r w:rsidR="005840D1" w:rsidRPr="00FF760C">
        <w:rPr>
          <w:rFonts w:ascii="Times New Roman" w:eastAsia="Calibri" w:hAnsi="Times New Roman" w:cs="Times New Roman"/>
          <w:sz w:val="24"/>
          <w:szCs w:val="24"/>
          <w:vertAlign w:val="superscript"/>
        </w:rPr>
        <w:t>1</w:t>
      </w:r>
      <w:r w:rsidR="005840D1" w:rsidRPr="00FF760C">
        <w:rPr>
          <w:rFonts w:ascii="Times New Roman" w:eastAsia="Calibri" w:hAnsi="Times New Roman" w:cs="Times New Roman"/>
          <w:sz w:val="24"/>
          <w:szCs w:val="24"/>
        </w:rPr>
        <w:t xml:space="preserve"> punktā.</w:t>
      </w:r>
    </w:p>
    <w:p w14:paraId="3DF64A51" w14:textId="48227252" w:rsidR="009D65AA" w:rsidRPr="00FF760C" w:rsidRDefault="001B7372" w:rsidP="00FF760C">
      <w:pPr>
        <w:spacing w:after="0" w:line="240" w:lineRule="auto"/>
        <w:ind w:firstLine="720"/>
        <w:jc w:val="both"/>
        <w:rPr>
          <w:rFonts w:ascii="Times New Roman" w:eastAsia="Calibri" w:hAnsi="Times New Roman" w:cs="Times New Roman"/>
          <w:sz w:val="24"/>
          <w:szCs w:val="24"/>
        </w:rPr>
      </w:pPr>
      <w:r w:rsidRPr="00FF760C">
        <w:rPr>
          <w:rFonts w:ascii="Times New Roman" w:eastAsia="Calibri" w:hAnsi="Times New Roman" w:cs="Times New Roman"/>
          <w:sz w:val="24"/>
          <w:szCs w:val="24"/>
        </w:rPr>
        <w:t>Apkopojot</w:t>
      </w:r>
      <w:r w:rsidR="009B2246" w:rsidRPr="00FF760C">
        <w:rPr>
          <w:rFonts w:ascii="Times New Roman" w:eastAsia="Calibri" w:hAnsi="Times New Roman" w:cs="Times New Roman"/>
          <w:sz w:val="24"/>
          <w:szCs w:val="24"/>
        </w:rPr>
        <w:t xml:space="preserve"> visu</w:t>
      </w:r>
      <w:r w:rsidRPr="00FF760C">
        <w:rPr>
          <w:rFonts w:ascii="Times New Roman" w:eastAsia="Calibri" w:hAnsi="Times New Roman" w:cs="Times New Roman"/>
          <w:sz w:val="24"/>
          <w:szCs w:val="24"/>
        </w:rPr>
        <w:t xml:space="preserve"> informāciju, </w:t>
      </w:r>
      <w:r w:rsidRPr="00FF760C">
        <w:rPr>
          <w:rFonts w:ascii="Times New Roman" w:eastAsia="Calibri" w:hAnsi="Times New Roman" w:cs="Times New Roman"/>
          <w:bCs/>
          <w:sz w:val="24"/>
          <w:szCs w:val="24"/>
        </w:rPr>
        <w:t>VBTAI secināja, ka</w:t>
      </w:r>
      <w:r w:rsidRPr="00FF760C">
        <w:rPr>
          <w:rFonts w:ascii="Times New Roman" w:eastAsia="Calibri" w:hAnsi="Times New Roman" w:cs="Times New Roman"/>
          <w:b/>
          <w:bCs/>
          <w:sz w:val="24"/>
          <w:szCs w:val="24"/>
        </w:rPr>
        <w:t xml:space="preserve"> </w:t>
      </w:r>
      <w:r w:rsidR="00875A31" w:rsidRPr="00FF760C">
        <w:rPr>
          <w:rFonts w:ascii="Times New Roman" w:eastAsia="Calibri" w:hAnsi="Times New Roman" w:cs="Times New Roman"/>
          <w:b/>
          <w:bCs/>
          <w:sz w:val="24"/>
          <w:szCs w:val="24"/>
        </w:rPr>
        <w:t>bāriņtiesām nepieciešams lielāku vērību veltīt datu precīzai un pilnvērtīgai ievadei NPAIS</w:t>
      </w:r>
      <w:r w:rsidR="00875A31" w:rsidRPr="00FF760C">
        <w:rPr>
          <w:rFonts w:ascii="Times New Roman" w:eastAsia="Calibri" w:hAnsi="Times New Roman" w:cs="Times New Roman"/>
          <w:bCs/>
          <w:sz w:val="24"/>
          <w:szCs w:val="24"/>
        </w:rPr>
        <w:t>, lai nodrošinātu NPAIS funkcionalitāti atbilstoši tās izveidošanas mērķim.</w:t>
      </w:r>
      <w:r w:rsidR="00875A31" w:rsidRPr="00FF760C">
        <w:rPr>
          <w:rFonts w:ascii="Times New Roman" w:eastAsia="Calibri" w:hAnsi="Times New Roman" w:cs="Times New Roman"/>
          <w:sz w:val="24"/>
          <w:szCs w:val="24"/>
        </w:rPr>
        <w:t xml:space="preserve"> </w:t>
      </w:r>
      <w:r w:rsidR="00005A8B" w:rsidRPr="00FF760C">
        <w:rPr>
          <w:rFonts w:ascii="Times New Roman" w:eastAsia="Calibri" w:hAnsi="Times New Roman" w:cs="Times New Roman"/>
          <w:sz w:val="24"/>
          <w:szCs w:val="24"/>
        </w:rPr>
        <w:t xml:space="preserve">Ne vienmēr NPAIS ievadītajās lietās par bērna aizgādības tiesību pārtraukšanu bāriņtiesas bija pievienojušas visus lēmumus, kas pieņemti lietā, tāpat iztrūka papildus informācijas, kas ļautu citām institūcijām izprast nolēmumu. </w:t>
      </w:r>
      <w:r w:rsidR="00595C4D" w:rsidRPr="00FF760C">
        <w:rPr>
          <w:rFonts w:ascii="Times New Roman" w:eastAsia="Calibri" w:hAnsi="Times New Roman" w:cs="Times New Roman"/>
          <w:bCs/>
          <w:sz w:val="24"/>
          <w:szCs w:val="24"/>
        </w:rPr>
        <w:t xml:space="preserve">VBTAI </w:t>
      </w:r>
      <w:r w:rsidR="00875A31" w:rsidRPr="00FF760C">
        <w:rPr>
          <w:rFonts w:ascii="Times New Roman" w:eastAsia="Calibri" w:hAnsi="Times New Roman" w:cs="Times New Roman"/>
          <w:bCs/>
          <w:sz w:val="24"/>
          <w:szCs w:val="24"/>
        </w:rPr>
        <w:t xml:space="preserve">aicināja bāriņtiesas aizgādības lietām NPAIS </w:t>
      </w:r>
      <w:r w:rsidR="00EB4792" w:rsidRPr="00FF760C">
        <w:rPr>
          <w:rFonts w:ascii="Times New Roman" w:eastAsia="Calibri" w:hAnsi="Times New Roman" w:cs="Times New Roman"/>
          <w:bCs/>
          <w:sz w:val="24"/>
          <w:szCs w:val="24"/>
        </w:rPr>
        <w:t>pievienot arī</w:t>
      </w:r>
      <w:r w:rsidR="00595C4D" w:rsidRPr="00FF760C">
        <w:rPr>
          <w:rFonts w:ascii="Times New Roman" w:eastAsia="Calibri" w:hAnsi="Times New Roman" w:cs="Times New Roman"/>
          <w:bCs/>
          <w:sz w:val="24"/>
          <w:szCs w:val="24"/>
        </w:rPr>
        <w:t xml:space="preserve"> </w:t>
      </w:r>
      <w:r w:rsidR="008F7629" w:rsidRPr="00FF760C">
        <w:rPr>
          <w:rFonts w:ascii="Times New Roman" w:eastAsia="Calibri" w:hAnsi="Times New Roman" w:cs="Times New Roman"/>
          <w:bCs/>
          <w:sz w:val="24"/>
          <w:szCs w:val="24"/>
        </w:rPr>
        <w:t xml:space="preserve">spēkā stājušos </w:t>
      </w:r>
      <w:r w:rsidR="00020822" w:rsidRPr="00FF760C">
        <w:rPr>
          <w:rFonts w:ascii="Times New Roman" w:eastAsia="Calibri" w:hAnsi="Times New Roman" w:cs="Times New Roman"/>
          <w:bCs/>
          <w:sz w:val="24"/>
          <w:szCs w:val="24"/>
        </w:rPr>
        <w:t xml:space="preserve">tiesas </w:t>
      </w:r>
      <w:r w:rsidR="000A5225" w:rsidRPr="00FF760C">
        <w:rPr>
          <w:rFonts w:ascii="Times New Roman" w:eastAsia="Calibri" w:hAnsi="Times New Roman" w:cs="Times New Roman"/>
          <w:bCs/>
          <w:sz w:val="24"/>
          <w:szCs w:val="24"/>
        </w:rPr>
        <w:t>spriedumu</w:t>
      </w:r>
      <w:r w:rsidR="00595C4D" w:rsidRPr="00FF760C">
        <w:rPr>
          <w:rFonts w:ascii="Times New Roman" w:eastAsia="Calibri" w:hAnsi="Times New Roman" w:cs="Times New Roman"/>
          <w:bCs/>
          <w:sz w:val="24"/>
          <w:szCs w:val="24"/>
        </w:rPr>
        <w:t xml:space="preserve"> par aizgādības tiesību </w:t>
      </w:r>
      <w:r w:rsidR="000A5225" w:rsidRPr="00FF760C">
        <w:rPr>
          <w:rFonts w:ascii="Times New Roman" w:eastAsia="Calibri" w:hAnsi="Times New Roman" w:cs="Times New Roman"/>
          <w:bCs/>
          <w:sz w:val="24"/>
          <w:szCs w:val="24"/>
        </w:rPr>
        <w:t>atņemšanu</w:t>
      </w:r>
      <w:r w:rsidR="00595C4D" w:rsidRPr="00FF760C">
        <w:rPr>
          <w:rFonts w:ascii="Times New Roman" w:eastAsia="Calibri" w:hAnsi="Times New Roman" w:cs="Times New Roman"/>
          <w:bCs/>
          <w:sz w:val="24"/>
          <w:szCs w:val="24"/>
        </w:rPr>
        <w:t xml:space="preserve"> vecākiem</w:t>
      </w:r>
      <w:r w:rsidR="000A5225" w:rsidRPr="00FF760C">
        <w:rPr>
          <w:rFonts w:ascii="Times New Roman" w:eastAsia="Calibri" w:hAnsi="Times New Roman" w:cs="Times New Roman"/>
          <w:bCs/>
          <w:sz w:val="24"/>
          <w:szCs w:val="24"/>
        </w:rPr>
        <w:t>.</w:t>
      </w:r>
      <w:r w:rsidR="00B76818" w:rsidRPr="00FF760C">
        <w:rPr>
          <w:rFonts w:ascii="Times New Roman" w:eastAsia="Calibri" w:hAnsi="Times New Roman" w:cs="Times New Roman"/>
          <w:sz w:val="24"/>
          <w:szCs w:val="24"/>
        </w:rPr>
        <w:t xml:space="preserve"> VBTAI ieskatā bāriņtiesām nepieciešams pievienot</w:t>
      </w:r>
      <w:r w:rsidR="00783A90" w:rsidRPr="00FF760C">
        <w:rPr>
          <w:rFonts w:ascii="Times New Roman" w:eastAsia="Calibri" w:hAnsi="Times New Roman" w:cs="Times New Roman"/>
          <w:sz w:val="24"/>
          <w:szCs w:val="24"/>
        </w:rPr>
        <w:t xml:space="preserve"> spēkā stājušos</w:t>
      </w:r>
      <w:r w:rsidR="00A71128" w:rsidRPr="00FF760C">
        <w:rPr>
          <w:rFonts w:ascii="Times New Roman" w:eastAsia="Calibri" w:hAnsi="Times New Roman" w:cs="Times New Roman"/>
          <w:sz w:val="24"/>
          <w:szCs w:val="24"/>
        </w:rPr>
        <w:t xml:space="preserve"> tiesas</w:t>
      </w:r>
      <w:r w:rsidR="00B76818" w:rsidRPr="00FF760C">
        <w:rPr>
          <w:rFonts w:ascii="Times New Roman" w:eastAsia="Calibri" w:hAnsi="Times New Roman" w:cs="Times New Roman"/>
          <w:sz w:val="24"/>
          <w:szCs w:val="24"/>
        </w:rPr>
        <w:t xml:space="preserve"> spriedumu par bērna aizgādības tiesību atņemšanu vecākiem, lai</w:t>
      </w:r>
      <w:r w:rsidR="00783A90" w:rsidRPr="00FF760C">
        <w:rPr>
          <w:rFonts w:ascii="Times New Roman" w:eastAsia="Calibri" w:hAnsi="Times New Roman" w:cs="Times New Roman"/>
          <w:sz w:val="24"/>
          <w:szCs w:val="24"/>
        </w:rPr>
        <w:t xml:space="preserve"> visām kompetentajām bērnu tiesību aizsardzības iestādēm (Valsts policijai, pašvaldības policijai, pašvaldības sociālajam dienestam, Valsts probācijas dienestam u.c.) būtu pēc iespējas vispusīgāka informācija par bērna tiesību un interešu nodrošināšanu</w:t>
      </w:r>
      <w:r w:rsidR="00A71128" w:rsidRPr="00FF760C">
        <w:rPr>
          <w:rFonts w:ascii="Times New Roman" w:eastAsia="Calibri" w:hAnsi="Times New Roman" w:cs="Times New Roman"/>
          <w:sz w:val="24"/>
          <w:szCs w:val="24"/>
        </w:rPr>
        <w:t xml:space="preserve"> konkrētajā gadījumā</w:t>
      </w:r>
      <w:r w:rsidR="00783A90" w:rsidRPr="00FF760C">
        <w:rPr>
          <w:rFonts w:ascii="Times New Roman" w:eastAsia="Calibri" w:hAnsi="Times New Roman" w:cs="Times New Roman"/>
          <w:sz w:val="24"/>
          <w:szCs w:val="24"/>
        </w:rPr>
        <w:t>.</w:t>
      </w:r>
      <w:r w:rsidR="00CC7F3D" w:rsidRPr="00FF760C">
        <w:rPr>
          <w:rFonts w:ascii="Times New Roman" w:eastAsia="Calibri" w:hAnsi="Times New Roman" w:cs="Times New Roman"/>
          <w:sz w:val="24"/>
          <w:szCs w:val="24"/>
        </w:rPr>
        <w:t xml:space="preserve"> </w:t>
      </w:r>
    </w:p>
    <w:p w14:paraId="6DCC4E57" w14:textId="0794FB4E" w:rsidR="00527929" w:rsidRPr="00FF760C" w:rsidRDefault="00054533" w:rsidP="009462AE">
      <w:pPr>
        <w:spacing w:after="0" w:line="240" w:lineRule="auto"/>
        <w:ind w:firstLine="720"/>
        <w:jc w:val="both"/>
        <w:rPr>
          <w:rFonts w:ascii="Times New Roman" w:eastAsia="Calibri" w:hAnsi="Times New Roman" w:cs="Times New Roman"/>
          <w:sz w:val="24"/>
          <w:szCs w:val="24"/>
        </w:rPr>
      </w:pPr>
      <w:r w:rsidRPr="00FF760C">
        <w:rPr>
          <w:rFonts w:ascii="Times New Roman" w:eastAsia="Calibri" w:hAnsi="Times New Roman" w:cs="Times New Roman"/>
          <w:bCs/>
          <w:sz w:val="24"/>
          <w:szCs w:val="24"/>
        </w:rPr>
        <w:t>VBTAI aicina bāriņtiesas</w:t>
      </w:r>
      <w:r w:rsidR="009462AE">
        <w:rPr>
          <w:rFonts w:ascii="Times New Roman" w:eastAsia="Calibri" w:hAnsi="Times New Roman" w:cs="Times New Roman"/>
          <w:bCs/>
          <w:sz w:val="24"/>
          <w:szCs w:val="24"/>
        </w:rPr>
        <w:t xml:space="preserve"> atbildīgi un ar vislielāko rūpību pieiet lietu par bērna aizgādības tiesību pārtraukšanu uzraudzībai un savlaicīgai pārskatīšanai, ievērojot šī procesa nozīmi uz bērna iespējām augt pastāvīgā un harmoniskā ģimenes vidē. Metodiskie ieteikumi bāriņtiesām par darbību aizgādības tiesību pārtraukšanā un pārtraukto aizgādības tiesību atjaunošanā, pieejama VBTAI tīmekļa vietnē Rokasgrāmatā bāriņtiesām, 1.sējumā.</w:t>
      </w:r>
      <w:r w:rsidR="009462AE">
        <w:rPr>
          <w:rStyle w:val="FootnoteReference"/>
          <w:rFonts w:ascii="Times New Roman" w:eastAsia="Calibri" w:hAnsi="Times New Roman" w:cs="Times New Roman"/>
          <w:bCs/>
          <w:sz w:val="24"/>
          <w:szCs w:val="24"/>
        </w:rPr>
        <w:footnoteReference w:id="5"/>
      </w:r>
      <w:r w:rsidR="009462AE">
        <w:rPr>
          <w:rFonts w:ascii="Times New Roman" w:eastAsia="Calibri" w:hAnsi="Times New Roman" w:cs="Times New Roman"/>
          <w:bCs/>
          <w:sz w:val="24"/>
          <w:szCs w:val="24"/>
        </w:rPr>
        <w:t xml:space="preserve"> Tāpat</w:t>
      </w:r>
      <w:r w:rsidRPr="00FF760C">
        <w:rPr>
          <w:rFonts w:ascii="Times New Roman" w:eastAsia="Calibri" w:hAnsi="Times New Roman" w:cs="Times New Roman"/>
          <w:bCs/>
          <w:sz w:val="24"/>
          <w:szCs w:val="24"/>
        </w:rPr>
        <w:t xml:space="preserve"> </w:t>
      </w:r>
      <w:r w:rsidR="009462AE">
        <w:rPr>
          <w:rFonts w:ascii="Times New Roman" w:eastAsia="Calibri" w:hAnsi="Times New Roman" w:cs="Times New Roman"/>
          <w:bCs/>
          <w:sz w:val="24"/>
          <w:szCs w:val="24"/>
        </w:rPr>
        <w:t>aicinām bāriņtiesas darbā izmantot VBTAI sagatavoto veidlapas paraugu</w:t>
      </w:r>
      <w:r w:rsidRPr="00FF760C">
        <w:rPr>
          <w:rFonts w:ascii="Times New Roman" w:eastAsia="Calibri" w:hAnsi="Times New Roman" w:cs="Times New Roman"/>
          <w:sz w:val="24"/>
          <w:szCs w:val="24"/>
        </w:rPr>
        <w:t xml:space="preserve"> “</w:t>
      </w:r>
      <w:r w:rsidRPr="00FF760C">
        <w:rPr>
          <w:rFonts w:ascii="Times New Roman" w:eastAsia="Calibri" w:hAnsi="Times New Roman" w:cs="Times New Roman"/>
          <w:i/>
          <w:iCs/>
          <w:sz w:val="24"/>
          <w:szCs w:val="24"/>
        </w:rPr>
        <w:t>Pārskats par bāriņtiesas veiktajām darbībām,”</w:t>
      </w:r>
      <w:r w:rsidRPr="00FF760C">
        <w:rPr>
          <w:rStyle w:val="FootnoteReference"/>
          <w:rFonts w:ascii="Times New Roman" w:eastAsia="Calibri" w:hAnsi="Times New Roman" w:cs="Times New Roman"/>
          <w:sz w:val="24"/>
          <w:szCs w:val="24"/>
        </w:rPr>
        <w:t xml:space="preserve"> </w:t>
      </w:r>
      <w:r w:rsidRPr="00FF760C">
        <w:rPr>
          <w:rStyle w:val="FootnoteReference"/>
          <w:rFonts w:ascii="Times New Roman" w:eastAsia="Calibri" w:hAnsi="Times New Roman" w:cs="Times New Roman"/>
          <w:sz w:val="24"/>
          <w:szCs w:val="24"/>
        </w:rPr>
        <w:footnoteReference w:id="6"/>
      </w:r>
      <w:r w:rsidRPr="00FF760C">
        <w:rPr>
          <w:rFonts w:ascii="Times New Roman" w:eastAsia="Calibri" w:hAnsi="Times New Roman" w:cs="Times New Roman"/>
          <w:sz w:val="24"/>
          <w:szCs w:val="24"/>
        </w:rPr>
        <w:t xml:space="preserve">. </w:t>
      </w:r>
    </w:p>
    <w:sectPr w:rsidR="00527929" w:rsidRPr="00FF760C" w:rsidSect="000531A5">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43F5" w14:textId="77777777" w:rsidR="006202A1" w:rsidRDefault="006202A1" w:rsidP="0088724E">
      <w:pPr>
        <w:spacing w:after="0" w:line="240" w:lineRule="auto"/>
      </w:pPr>
      <w:r>
        <w:separator/>
      </w:r>
    </w:p>
  </w:endnote>
  <w:endnote w:type="continuationSeparator" w:id="0">
    <w:p w14:paraId="53795F98" w14:textId="77777777" w:rsidR="006202A1" w:rsidRDefault="006202A1" w:rsidP="0088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8839" w14:textId="77777777" w:rsidR="006202A1" w:rsidRDefault="006202A1" w:rsidP="0088724E">
      <w:pPr>
        <w:spacing w:after="0" w:line="240" w:lineRule="auto"/>
      </w:pPr>
      <w:r>
        <w:separator/>
      </w:r>
    </w:p>
  </w:footnote>
  <w:footnote w:type="continuationSeparator" w:id="0">
    <w:p w14:paraId="54993EE4" w14:textId="77777777" w:rsidR="006202A1" w:rsidRDefault="006202A1" w:rsidP="0088724E">
      <w:pPr>
        <w:spacing w:after="0" w:line="240" w:lineRule="auto"/>
      </w:pPr>
      <w:r>
        <w:continuationSeparator/>
      </w:r>
    </w:p>
  </w:footnote>
  <w:footnote w:id="1">
    <w:p w14:paraId="6F836684" w14:textId="5FED21FD" w:rsidR="00160ED8" w:rsidRPr="00160ED8" w:rsidRDefault="00160ED8" w:rsidP="00160ED8">
      <w:pPr>
        <w:pStyle w:val="FootnoteText"/>
        <w:jc w:val="both"/>
        <w:rPr>
          <w:rFonts w:ascii="Times New Roman" w:hAnsi="Times New Roman" w:cs="Times New Roman"/>
          <w:sz w:val="16"/>
          <w:szCs w:val="16"/>
        </w:rPr>
      </w:pPr>
      <w:r w:rsidRPr="00160ED8">
        <w:rPr>
          <w:rStyle w:val="FootnoteReference"/>
          <w:rFonts w:ascii="Times New Roman" w:hAnsi="Times New Roman" w:cs="Times New Roman"/>
          <w:sz w:val="16"/>
          <w:szCs w:val="16"/>
        </w:rPr>
        <w:footnoteRef/>
      </w:r>
      <w:r w:rsidRPr="00160ED8">
        <w:rPr>
          <w:rFonts w:ascii="Times New Roman" w:hAnsi="Times New Roman" w:cs="Times New Roman"/>
          <w:sz w:val="16"/>
          <w:szCs w:val="16"/>
        </w:rPr>
        <w:t xml:space="preserve"> Bērnu tiesību aizsardzības likuma 7.</w:t>
      </w:r>
      <w:r w:rsidRPr="00160ED8">
        <w:rPr>
          <w:rFonts w:ascii="Times New Roman" w:hAnsi="Times New Roman" w:cs="Times New Roman"/>
          <w:sz w:val="16"/>
          <w:szCs w:val="16"/>
          <w:vertAlign w:val="superscript"/>
        </w:rPr>
        <w:t xml:space="preserve">1 </w:t>
      </w:r>
      <w:r w:rsidRPr="00160ED8">
        <w:rPr>
          <w:rFonts w:ascii="Times New Roman" w:hAnsi="Times New Roman" w:cs="Times New Roman"/>
          <w:sz w:val="16"/>
          <w:szCs w:val="16"/>
        </w:rPr>
        <w:t>pants</w:t>
      </w:r>
      <w:r w:rsidR="001A57D1">
        <w:rPr>
          <w:rFonts w:ascii="Times New Roman" w:hAnsi="Times New Roman" w:cs="Times New Roman"/>
          <w:sz w:val="16"/>
          <w:szCs w:val="16"/>
        </w:rPr>
        <w:t>;</w:t>
      </w:r>
    </w:p>
  </w:footnote>
  <w:footnote w:id="2">
    <w:p w14:paraId="4FEEF7D7" w14:textId="59DB0F19" w:rsidR="0088724E" w:rsidRPr="00160ED8" w:rsidRDefault="0088724E" w:rsidP="00160ED8">
      <w:pPr>
        <w:pStyle w:val="FootnoteText"/>
        <w:jc w:val="both"/>
        <w:rPr>
          <w:rFonts w:ascii="Times New Roman" w:hAnsi="Times New Roman" w:cs="Times New Roman"/>
          <w:sz w:val="16"/>
          <w:szCs w:val="16"/>
        </w:rPr>
      </w:pPr>
      <w:r w:rsidRPr="00160ED8">
        <w:rPr>
          <w:rStyle w:val="FootnoteReference"/>
          <w:rFonts w:ascii="Times New Roman" w:hAnsi="Times New Roman" w:cs="Times New Roman"/>
          <w:sz w:val="16"/>
          <w:szCs w:val="16"/>
        </w:rPr>
        <w:footnoteRef/>
      </w:r>
      <w:r w:rsidRPr="00160ED8">
        <w:rPr>
          <w:rFonts w:ascii="Times New Roman" w:hAnsi="Times New Roman" w:cs="Times New Roman"/>
          <w:sz w:val="16"/>
          <w:szCs w:val="16"/>
        </w:rPr>
        <w:t xml:space="preserve"> Ministru kabineta </w:t>
      </w:r>
      <w:proofErr w:type="gramStart"/>
      <w:r w:rsidR="00B74DFB" w:rsidRPr="00160ED8">
        <w:rPr>
          <w:rFonts w:ascii="Times New Roman" w:hAnsi="Times New Roman" w:cs="Times New Roman"/>
          <w:sz w:val="16"/>
          <w:szCs w:val="16"/>
        </w:rPr>
        <w:t>2018.gada</w:t>
      </w:r>
      <w:proofErr w:type="gramEnd"/>
      <w:r w:rsidR="00B74DFB" w:rsidRPr="00160ED8">
        <w:rPr>
          <w:rFonts w:ascii="Times New Roman" w:hAnsi="Times New Roman" w:cs="Times New Roman"/>
          <w:sz w:val="16"/>
          <w:szCs w:val="16"/>
        </w:rPr>
        <w:t xml:space="preserve"> 30.oktobra noteikumu Nr.667 “Adopcijas kārtība” 2.punktā noteikts, ka a</w:t>
      </w:r>
      <w:r w:rsidRPr="00160ED8">
        <w:rPr>
          <w:rFonts w:ascii="Times New Roman" w:hAnsi="Times New Roman" w:cs="Times New Roman"/>
          <w:sz w:val="16"/>
          <w:szCs w:val="16"/>
        </w:rPr>
        <w:t>dopcijas uzdevums ir nodrošināt adoptējamiem bērniem audzināšanu ģimenē, stabilu un harmonisku dzīves vidi</w:t>
      </w:r>
      <w:r w:rsidR="001A57D1">
        <w:rPr>
          <w:rFonts w:ascii="Times New Roman" w:hAnsi="Times New Roman" w:cs="Times New Roman"/>
          <w:sz w:val="16"/>
          <w:szCs w:val="16"/>
        </w:rPr>
        <w:t>;</w:t>
      </w:r>
    </w:p>
  </w:footnote>
  <w:footnote w:id="3">
    <w:p w14:paraId="685E6D0D" w14:textId="5985CBDE" w:rsidR="00D034EA" w:rsidRDefault="00D034EA" w:rsidP="00160ED8">
      <w:pPr>
        <w:pStyle w:val="FootnoteText"/>
        <w:jc w:val="both"/>
      </w:pPr>
      <w:r w:rsidRPr="00160ED8">
        <w:rPr>
          <w:rStyle w:val="FootnoteReference"/>
          <w:rFonts w:ascii="Times New Roman" w:hAnsi="Times New Roman" w:cs="Times New Roman"/>
          <w:sz w:val="16"/>
          <w:szCs w:val="16"/>
        </w:rPr>
        <w:footnoteRef/>
      </w:r>
      <w:r w:rsidR="00A22FB7" w:rsidRPr="00A22FB7">
        <w:rPr>
          <w:rFonts w:ascii="Times New Roman" w:hAnsi="Times New Roman" w:cs="Times New Roman"/>
          <w:sz w:val="16"/>
          <w:szCs w:val="16"/>
        </w:rPr>
        <w:t>Ārpusģimenes aprūpes sistēmas efektivitāte</w:t>
      </w:r>
      <w:r w:rsidR="00A22FB7">
        <w:rPr>
          <w:rFonts w:ascii="Times New Roman" w:hAnsi="Times New Roman" w:cs="Times New Roman"/>
          <w:sz w:val="16"/>
          <w:szCs w:val="16"/>
        </w:rPr>
        <w:t>. Pieejams:</w:t>
      </w:r>
      <w:r w:rsidRPr="00160ED8">
        <w:rPr>
          <w:rFonts w:ascii="Times New Roman" w:hAnsi="Times New Roman" w:cs="Times New Roman"/>
          <w:sz w:val="16"/>
          <w:szCs w:val="16"/>
        </w:rPr>
        <w:t xml:space="preserve"> </w:t>
      </w:r>
      <w:hyperlink r:id="rId1" w:history="1">
        <w:r w:rsidR="00DF6F24" w:rsidRPr="00A70862">
          <w:rPr>
            <w:rStyle w:val="Hyperlink"/>
            <w:rFonts w:ascii="Times New Roman" w:hAnsi="Times New Roman" w:cs="Times New Roman"/>
            <w:sz w:val="16"/>
            <w:szCs w:val="16"/>
          </w:rPr>
          <w:t>https://www.lrvk.gov.lv/lv/revizijas/revizijas/noslegtas-revizijas/arpusgimenes-aprupes-sistemas-efektivitate</w:t>
        </w:r>
      </w:hyperlink>
      <w:r w:rsidR="001A57D1">
        <w:rPr>
          <w:rFonts w:ascii="Times New Roman" w:hAnsi="Times New Roman" w:cs="Times New Roman"/>
          <w:sz w:val="16"/>
          <w:szCs w:val="16"/>
        </w:rPr>
        <w:t>;</w:t>
      </w:r>
    </w:p>
  </w:footnote>
  <w:footnote w:id="4">
    <w:p w14:paraId="04D92C17" w14:textId="45143AFA" w:rsidR="00054533" w:rsidRPr="001A57D1" w:rsidRDefault="00054533" w:rsidP="00054533">
      <w:pPr>
        <w:pStyle w:val="FootnoteText"/>
        <w:rPr>
          <w:rFonts w:ascii="Times New Roman" w:hAnsi="Times New Roman" w:cs="Times New Roman"/>
        </w:rPr>
      </w:pPr>
      <w:r w:rsidRPr="001A57D1">
        <w:rPr>
          <w:rStyle w:val="FootnoteReference"/>
          <w:rFonts w:ascii="Times New Roman" w:hAnsi="Times New Roman" w:cs="Times New Roman"/>
          <w:sz w:val="16"/>
        </w:rPr>
        <w:footnoteRef/>
      </w:r>
      <w:r w:rsidRPr="001A57D1">
        <w:rPr>
          <w:rFonts w:ascii="Times New Roman" w:hAnsi="Times New Roman" w:cs="Times New Roman"/>
          <w:sz w:val="16"/>
        </w:rPr>
        <w:t xml:space="preserve"> </w:t>
      </w:r>
      <w:bookmarkStart w:id="0" w:name="OLE_LINK3"/>
      <w:bookmarkStart w:id="1" w:name="OLE_LINK4"/>
      <w:bookmarkStart w:id="2" w:name="OLE_LINK5"/>
      <w:r w:rsidRPr="001A57D1">
        <w:rPr>
          <w:rFonts w:ascii="Times New Roman" w:hAnsi="Times New Roman" w:cs="Times New Roman"/>
          <w:sz w:val="16"/>
        </w:rPr>
        <w:t xml:space="preserve">Ministru kabineta </w:t>
      </w:r>
      <w:proofErr w:type="gramStart"/>
      <w:r w:rsidRPr="001A57D1">
        <w:rPr>
          <w:rFonts w:ascii="Times New Roman" w:hAnsi="Times New Roman" w:cs="Times New Roman"/>
          <w:sz w:val="16"/>
        </w:rPr>
        <w:t>2006.gada</w:t>
      </w:r>
      <w:proofErr w:type="gramEnd"/>
      <w:r w:rsidRPr="001A57D1">
        <w:rPr>
          <w:rFonts w:ascii="Times New Roman" w:hAnsi="Times New Roman" w:cs="Times New Roman"/>
          <w:sz w:val="16"/>
        </w:rPr>
        <w:t xml:space="preserve"> 19.decembra noteikumu Nr.1037 “Bāriņtiesas darbības noteikumi” 72.</w:t>
      </w:r>
      <w:r w:rsidRPr="001A57D1">
        <w:rPr>
          <w:rFonts w:ascii="Times New Roman" w:hAnsi="Times New Roman" w:cs="Times New Roman"/>
          <w:sz w:val="16"/>
          <w:vertAlign w:val="superscript"/>
        </w:rPr>
        <w:t>1</w:t>
      </w:r>
      <w:r w:rsidRPr="001A57D1">
        <w:rPr>
          <w:rFonts w:ascii="Times New Roman" w:hAnsi="Times New Roman" w:cs="Times New Roman"/>
          <w:sz w:val="16"/>
        </w:rPr>
        <w:t xml:space="preserve"> punkts</w:t>
      </w:r>
      <w:bookmarkEnd w:id="0"/>
      <w:bookmarkEnd w:id="1"/>
      <w:bookmarkEnd w:id="2"/>
      <w:r w:rsidR="001A57D1" w:rsidRPr="001A57D1">
        <w:rPr>
          <w:rFonts w:ascii="Times New Roman" w:hAnsi="Times New Roman" w:cs="Times New Roman"/>
          <w:sz w:val="16"/>
        </w:rPr>
        <w:t>;</w:t>
      </w:r>
    </w:p>
  </w:footnote>
  <w:footnote w:id="5">
    <w:p w14:paraId="4B085639" w14:textId="10F14AE0" w:rsidR="009462AE" w:rsidRPr="009462AE" w:rsidRDefault="009462AE">
      <w:pPr>
        <w:pStyle w:val="FootnoteText"/>
        <w:rPr>
          <w:rFonts w:ascii="Times New Roman" w:hAnsi="Times New Roman" w:cs="Times New Roman"/>
          <w:sz w:val="18"/>
          <w:szCs w:val="18"/>
        </w:rPr>
      </w:pPr>
      <w:r w:rsidRPr="009462AE">
        <w:rPr>
          <w:rStyle w:val="FootnoteReference"/>
          <w:rFonts w:ascii="Times New Roman" w:hAnsi="Times New Roman" w:cs="Times New Roman"/>
          <w:sz w:val="18"/>
          <w:szCs w:val="18"/>
        </w:rPr>
        <w:footnoteRef/>
      </w:r>
      <w:r w:rsidRPr="009462AE">
        <w:rPr>
          <w:rFonts w:ascii="Times New Roman" w:hAnsi="Times New Roman" w:cs="Times New Roman"/>
          <w:sz w:val="18"/>
          <w:szCs w:val="18"/>
        </w:rPr>
        <w:t xml:space="preserve"> https://www.bti.gov.lv/lv/rokasgramata-barintiesam</w:t>
      </w:r>
      <w:r>
        <w:rPr>
          <w:rFonts w:ascii="Times New Roman" w:hAnsi="Times New Roman" w:cs="Times New Roman"/>
          <w:sz w:val="18"/>
          <w:szCs w:val="18"/>
        </w:rPr>
        <w:t>;</w:t>
      </w:r>
    </w:p>
  </w:footnote>
  <w:footnote w:id="6">
    <w:p w14:paraId="4004F560" w14:textId="77777777" w:rsidR="00054533" w:rsidRPr="003E7567" w:rsidRDefault="00054533" w:rsidP="00054533">
      <w:pPr>
        <w:pStyle w:val="FootnoteText"/>
        <w:jc w:val="both"/>
        <w:rPr>
          <w:rFonts w:ascii="Times New Roman" w:hAnsi="Times New Roman" w:cs="Times New Roman"/>
          <w:sz w:val="16"/>
          <w:szCs w:val="16"/>
        </w:rPr>
      </w:pPr>
      <w:r w:rsidRPr="009462AE">
        <w:rPr>
          <w:rStyle w:val="FootnoteReference"/>
          <w:rFonts w:ascii="Times New Roman" w:hAnsi="Times New Roman" w:cs="Times New Roman"/>
          <w:sz w:val="18"/>
          <w:szCs w:val="18"/>
        </w:rPr>
        <w:footnoteRef/>
      </w:r>
      <w:r w:rsidRPr="009462AE">
        <w:rPr>
          <w:rFonts w:ascii="Times New Roman" w:hAnsi="Times New Roman" w:cs="Times New Roman"/>
          <w:sz w:val="18"/>
          <w:szCs w:val="18"/>
        </w:rPr>
        <w:t xml:space="preserve"> Pārskats par bāriņtiesas veiktajām darbībām. Pieejams: </w:t>
      </w:r>
      <w:hyperlink r:id="rId2" w:history="1">
        <w:r w:rsidRPr="009462AE">
          <w:rPr>
            <w:rStyle w:val="Hyperlink"/>
            <w:rFonts w:ascii="Times New Roman" w:hAnsi="Times New Roman" w:cs="Times New Roman"/>
            <w:sz w:val="18"/>
            <w:szCs w:val="18"/>
          </w:rPr>
          <w:t>https://www.bti.gov.lv/lv/parskats-par-barintiesas-veiktajam-darbibam</w:t>
        </w:r>
      </w:hyperlink>
      <w:r w:rsidRPr="009462AE">
        <w:rPr>
          <w:rFonts w:ascii="Times New Roman" w:hAnsi="Times New Roman" w:cs="Times New Roman"/>
          <w:sz w:val="18"/>
          <w:szCs w:val="18"/>
        </w:rPr>
        <w:t>.</w:t>
      </w:r>
      <w:r w:rsidRPr="003E7567">
        <w:rPr>
          <w:rFonts w:ascii="Times New Roman" w:hAnsi="Times New Roman" w:cs="Times New Roman"/>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6D"/>
    <w:rsid w:val="00005A8B"/>
    <w:rsid w:val="00011A9B"/>
    <w:rsid w:val="0001707A"/>
    <w:rsid w:val="00020822"/>
    <w:rsid w:val="00023079"/>
    <w:rsid w:val="00031B00"/>
    <w:rsid w:val="000406CB"/>
    <w:rsid w:val="000531A5"/>
    <w:rsid w:val="00054533"/>
    <w:rsid w:val="000552B7"/>
    <w:rsid w:val="00067257"/>
    <w:rsid w:val="000676CB"/>
    <w:rsid w:val="0007358F"/>
    <w:rsid w:val="000902C5"/>
    <w:rsid w:val="000A5225"/>
    <w:rsid w:val="000B736E"/>
    <w:rsid w:val="000E2B18"/>
    <w:rsid w:val="000E6B6D"/>
    <w:rsid w:val="000E72E3"/>
    <w:rsid w:val="000F13CE"/>
    <w:rsid w:val="000F2ACA"/>
    <w:rsid w:val="001019F4"/>
    <w:rsid w:val="00105FA6"/>
    <w:rsid w:val="001140E8"/>
    <w:rsid w:val="00124D8F"/>
    <w:rsid w:val="001472F4"/>
    <w:rsid w:val="00160ED8"/>
    <w:rsid w:val="001A57D1"/>
    <w:rsid w:val="001B7372"/>
    <w:rsid w:val="001D1110"/>
    <w:rsid w:val="001D1F8F"/>
    <w:rsid w:val="00220B88"/>
    <w:rsid w:val="002337DA"/>
    <w:rsid w:val="00240FE3"/>
    <w:rsid w:val="00254EB7"/>
    <w:rsid w:val="0028046F"/>
    <w:rsid w:val="00280824"/>
    <w:rsid w:val="002A3F1F"/>
    <w:rsid w:val="002A5F69"/>
    <w:rsid w:val="002C42A8"/>
    <w:rsid w:val="002D1764"/>
    <w:rsid w:val="002D198C"/>
    <w:rsid w:val="002E3CEA"/>
    <w:rsid w:val="002F2466"/>
    <w:rsid w:val="002F4D9D"/>
    <w:rsid w:val="003102BA"/>
    <w:rsid w:val="003117BE"/>
    <w:rsid w:val="003153F9"/>
    <w:rsid w:val="003224E4"/>
    <w:rsid w:val="00332749"/>
    <w:rsid w:val="0035596B"/>
    <w:rsid w:val="00361166"/>
    <w:rsid w:val="00361454"/>
    <w:rsid w:val="003773CB"/>
    <w:rsid w:val="00380D1A"/>
    <w:rsid w:val="00382D47"/>
    <w:rsid w:val="003A48DE"/>
    <w:rsid w:val="003A6534"/>
    <w:rsid w:val="003B1540"/>
    <w:rsid w:val="003B5C22"/>
    <w:rsid w:val="003D7268"/>
    <w:rsid w:val="003E7567"/>
    <w:rsid w:val="003F144A"/>
    <w:rsid w:val="00401AFD"/>
    <w:rsid w:val="00427972"/>
    <w:rsid w:val="00436D33"/>
    <w:rsid w:val="004663B3"/>
    <w:rsid w:val="00476062"/>
    <w:rsid w:val="00483CD0"/>
    <w:rsid w:val="004853A3"/>
    <w:rsid w:val="004C2169"/>
    <w:rsid w:val="004C3097"/>
    <w:rsid w:val="004F6A3B"/>
    <w:rsid w:val="00500E53"/>
    <w:rsid w:val="00513753"/>
    <w:rsid w:val="00515985"/>
    <w:rsid w:val="00522E4F"/>
    <w:rsid w:val="00527929"/>
    <w:rsid w:val="00536454"/>
    <w:rsid w:val="005507B3"/>
    <w:rsid w:val="00553909"/>
    <w:rsid w:val="00556C96"/>
    <w:rsid w:val="00581F83"/>
    <w:rsid w:val="005840D1"/>
    <w:rsid w:val="00595C4D"/>
    <w:rsid w:val="005A61F4"/>
    <w:rsid w:val="005D6F18"/>
    <w:rsid w:val="005D7874"/>
    <w:rsid w:val="005E4AC3"/>
    <w:rsid w:val="005F4A48"/>
    <w:rsid w:val="005F6BEA"/>
    <w:rsid w:val="006202A1"/>
    <w:rsid w:val="00621991"/>
    <w:rsid w:val="00631634"/>
    <w:rsid w:val="00634BA3"/>
    <w:rsid w:val="006636B1"/>
    <w:rsid w:val="006638F7"/>
    <w:rsid w:val="0066524B"/>
    <w:rsid w:val="006B3B40"/>
    <w:rsid w:val="006D6BAD"/>
    <w:rsid w:val="006D7861"/>
    <w:rsid w:val="006E2D2D"/>
    <w:rsid w:val="006E4048"/>
    <w:rsid w:val="00732A11"/>
    <w:rsid w:val="00743E6F"/>
    <w:rsid w:val="00774592"/>
    <w:rsid w:val="00783A90"/>
    <w:rsid w:val="007900CC"/>
    <w:rsid w:val="007A2976"/>
    <w:rsid w:val="0080356D"/>
    <w:rsid w:val="00807894"/>
    <w:rsid w:val="008079BE"/>
    <w:rsid w:val="00810E1B"/>
    <w:rsid w:val="008143E1"/>
    <w:rsid w:val="00817168"/>
    <w:rsid w:val="00820781"/>
    <w:rsid w:val="00831649"/>
    <w:rsid w:val="00851420"/>
    <w:rsid w:val="0086207D"/>
    <w:rsid w:val="00864F8B"/>
    <w:rsid w:val="00866215"/>
    <w:rsid w:val="00875A31"/>
    <w:rsid w:val="0088724E"/>
    <w:rsid w:val="008B3E02"/>
    <w:rsid w:val="008B70D9"/>
    <w:rsid w:val="008C61E9"/>
    <w:rsid w:val="008D003D"/>
    <w:rsid w:val="008E6263"/>
    <w:rsid w:val="008F7629"/>
    <w:rsid w:val="009462AE"/>
    <w:rsid w:val="00981C03"/>
    <w:rsid w:val="009857BD"/>
    <w:rsid w:val="009A2FA7"/>
    <w:rsid w:val="009B2246"/>
    <w:rsid w:val="009B6434"/>
    <w:rsid w:val="009C4F2A"/>
    <w:rsid w:val="009D0A91"/>
    <w:rsid w:val="009D65AA"/>
    <w:rsid w:val="009F3FB9"/>
    <w:rsid w:val="00A05E33"/>
    <w:rsid w:val="00A203DE"/>
    <w:rsid w:val="00A22FB7"/>
    <w:rsid w:val="00A50029"/>
    <w:rsid w:val="00A53FEF"/>
    <w:rsid w:val="00A71128"/>
    <w:rsid w:val="00A726FB"/>
    <w:rsid w:val="00A81C7F"/>
    <w:rsid w:val="00A83AA6"/>
    <w:rsid w:val="00AA7081"/>
    <w:rsid w:val="00AC2B18"/>
    <w:rsid w:val="00AC45F8"/>
    <w:rsid w:val="00AD2608"/>
    <w:rsid w:val="00AE233F"/>
    <w:rsid w:val="00AE533E"/>
    <w:rsid w:val="00B11F7A"/>
    <w:rsid w:val="00B315EA"/>
    <w:rsid w:val="00B42668"/>
    <w:rsid w:val="00B44139"/>
    <w:rsid w:val="00B60DA0"/>
    <w:rsid w:val="00B745DF"/>
    <w:rsid w:val="00B74DFB"/>
    <w:rsid w:val="00B76818"/>
    <w:rsid w:val="00B80CF8"/>
    <w:rsid w:val="00B846E3"/>
    <w:rsid w:val="00B847DF"/>
    <w:rsid w:val="00B95659"/>
    <w:rsid w:val="00B95B9B"/>
    <w:rsid w:val="00BB2AD0"/>
    <w:rsid w:val="00BF6EA0"/>
    <w:rsid w:val="00C13D3D"/>
    <w:rsid w:val="00C152C1"/>
    <w:rsid w:val="00C17EAE"/>
    <w:rsid w:val="00C2401A"/>
    <w:rsid w:val="00C268B8"/>
    <w:rsid w:val="00C30FE3"/>
    <w:rsid w:val="00C51F14"/>
    <w:rsid w:val="00C5542D"/>
    <w:rsid w:val="00C62B02"/>
    <w:rsid w:val="00C64C3D"/>
    <w:rsid w:val="00CB637C"/>
    <w:rsid w:val="00CC7F3D"/>
    <w:rsid w:val="00CD330B"/>
    <w:rsid w:val="00D034EA"/>
    <w:rsid w:val="00D10669"/>
    <w:rsid w:val="00D14A54"/>
    <w:rsid w:val="00D3134B"/>
    <w:rsid w:val="00D429B4"/>
    <w:rsid w:val="00D46D05"/>
    <w:rsid w:val="00D5605D"/>
    <w:rsid w:val="00D572F7"/>
    <w:rsid w:val="00D61C81"/>
    <w:rsid w:val="00D766BD"/>
    <w:rsid w:val="00D8034B"/>
    <w:rsid w:val="00DA2D31"/>
    <w:rsid w:val="00DA3C9A"/>
    <w:rsid w:val="00DC36F9"/>
    <w:rsid w:val="00DF6A1E"/>
    <w:rsid w:val="00DF6F24"/>
    <w:rsid w:val="00E0326F"/>
    <w:rsid w:val="00E074E1"/>
    <w:rsid w:val="00E14FFB"/>
    <w:rsid w:val="00E36F5B"/>
    <w:rsid w:val="00E431D4"/>
    <w:rsid w:val="00E62A76"/>
    <w:rsid w:val="00E7763F"/>
    <w:rsid w:val="00E83DF5"/>
    <w:rsid w:val="00EA1861"/>
    <w:rsid w:val="00EA3BAE"/>
    <w:rsid w:val="00EB4792"/>
    <w:rsid w:val="00F14445"/>
    <w:rsid w:val="00F21706"/>
    <w:rsid w:val="00F27687"/>
    <w:rsid w:val="00F31335"/>
    <w:rsid w:val="00F32396"/>
    <w:rsid w:val="00F36E46"/>
    <w:rsid w:val="00F4776E"/>
    <w:rsid w:val="00F5066E"/>
    <w:rsid w:val="00F72202"/>
    <w:rsid w:val="00F75657"/>
    <w:rsid w:val="00F95FBD"/>
    <w:rsid w:val="00FF2E01"/>
    <w:rsid w:val="00FF7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BCDD"/>
  <w15:chartTrackingRefBased/>
  <w15:docId w15:val="{DB334523-DE2A-4483-8972-B2F7708F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7BE"/>
    <w:rPr>
      <w:sz w:val="16"/>
      <w:szCs w:val="16"/>
    </w:rPr>
  </w:style>
  <w:style w:type="paragraph" w:styleId="CommentText">
    <w:name w:val="annotation text"/>
    <w:basedOn w:val="Normal"/>
    <w:link w:val="CommentTextChar"/>
    <w:uiPriority w:val="99"/>
    <w:unhideWhenUsed/>
    <w:rsid w:val="003117BE"/>
    <w:pPr>
      <w:spacing w:line="240" w:lineRule="auto"/>
    </w:pPr>
    <w:rPr>
      <w:sz w:val="20"/>
      <w:szCs w:val="20"/>
    </w:rPr>
  </w:style>
  <w:style w:type="character" w:customStyle="1" w:styleId="CommentTextChar">
    <w:name w:val="Comment Text Char"/>
    <w:basedOn w:val="DefaultParagraphFont"/>
    <w:link w:val="CommentText"/>
    <w:uiPriority w:val="99"/>
    <w:rsid w:val="003117BE"/>
    <w:rPr>
      <w:sz w:val="20"/>
      <w:szCs w:val="20"/>
    </w:rPr>
  </w:style>
  <w:style w:type="paragraph" w:styleId="CommentSubject">
    <w:name w:val="annotation subject"/>
    <w:basedOn w:val="CommentText"/>
    <w:next w:val="CommentText"/>
    <w:link w:val="CommentSubjectChar"/>
    <w:uiPriority w:val="99"/>
    <w:semiHidden/>
    <w:unhideWhenUsed/>
    <w:rsid w:val="003117BE"/>
    <w:rPr>
      <w:b/>
      <w:bCs/>
    </w:rPr>
  </w:style>
  <w:style w:type="character" w:customStyle="1" w:styleId="CommentSubjectChar">
    <w:name w:val="Comment Subject Char"/>
    <w:basedOn w:val="CommentTextChar"/>
    <w:link w:val="CommentSubject"/>
    <w:uiPriority w:val="99"/>
    <w:semiHidden/>
    <w:rsid w:val="003117BE"/>
    <w:rPr>
      <w:b/>
      <w:bCs/>
      <w:sz w:val="20"/>
      <w:szCs w:val="20"/>
    </w:rPr>
  </w:style>
  <w:style w:type="paragraph" w:styleId="BalloonText">
    <w:name w:val="Balloon Text"/>
    <w:basedOn w:val="Normal"/>
    <w:link w:val="BalloonTextChar"/>
    <w:uiPriority w:val="99"/>
    <w:semiHidden/>
    <w:unhideWhenUsed/>
    <w:rsid w:val="003A6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34"/>
    <w:rPr>
      <w:rFonts w:ascii="Segoe UI" w:hAnsi="Segoe UI" w:cs="Segoe UI"/>
      <w:sz w:val="18"/>
      <w:szCs w:val="18"/>
    </w:rPr>
  </w:style>
  <w:style w:type="character" w:styleId="Hyperlink">
    <w:name w:val="Hyperlink"/>
    <w:basedOn w:val="DefaultParagraphFont"/>
    <w:uiPriority w:val="99"/>
    <w:unhideWhenUsed/>
    <w:rsid w:val="00CB637C"/>
    <w:rPr>
      <w:color w:val="0563C1" w:themeColor="hyperlink"/>
      <w:u w:val="single"/>
    </w:rPr>
  </w:style>
  <w:style w:type="paragraph" w:styleId="FootnoteText">
    <w:name w:val="footnote text"/>
    <w:aliases w:val="Footnote,Fußnote"/>
    <w:basedOn w:val="Normal"/>
    <w:link w:val="FootnoteTextChar"/>
    <w:unhideWhenUsed/>
    <w:rsid w:val="0088724E"/>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88724E"/>
    <w:rPr>
      <w:sz w:val="20"/>
      <w:szCs w:val="20"/>
    </w:rPr>
  </w:style>
  <w:style w:type="character" w:styleId="FootnoteReference">
    <w:name w:val="footnote reference"/>
    <w:aliases w:val="Footnote Reference Number"/>
    <w:basedOn w:val="DefaultParagraphFont"/>
    <w:unhideWhenUsed/>
    <w:rsid w:val="0088724E"/>
    <w:rPr>
      <w:vertAlign w:val="superscript"/>
    </w:rPr>
  </w:style>
  <w:style w:type="character" w:customStyle="1" w:styleId="markedcontent">
    <w:name w:val="markedcontent"/>
    <w:basedOn w:val="DefaultParagraphFont"/>
    <w:rsid w:val="00D034EA"/>
  </w:style>
  <w:style w:type="character" w:customStyle="1" w:styleId="UnresolvedMention1">
    <w:name w:val="Unresolved Mention1"/>
    <w:basedOn w:val="DefaultParagraphFont"/>
    <w:uiPriority w:val="99"/>
    <w:semiHidden/>
    <w:unhideWhenUsed/>
    <w:rsid w:val="00DF6F24"/>
    <w:rPr>
      <w:color w:val="605E5C"/>
      <w:shd w:val="clear" w:color="auto" w:fill="E1DFDD"/>
    </w:rPr>
  </w:style>
  <w:style w:type="character" w:styleId="FollowedHyperlink">
    <w:name w:val="FollowedHyperlink"/>
    <w:basedOn w:val="DefaultParagraphFont"/>
    <w:uiPriority w:val="99"/>
    <w:semiHidden/>
    <w:unhideWhenUsed/>
    <w:rsid w:val="00DA3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ti.gov.lv/lv/parskats-par-barintiesas-veiktajam-darbibam" TargetMode="External"/><Relationship Id="rId1" Type="http://schemas.openxmlformats.org/officeDocument/2006/relationships/hyperlink" Target="https://www.lrvk.gov.lv/lv/revizijas/revizijas/noslegtas-revizijas/arpusgimenes-aprupes-sistemas-efektiv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F524-67D3-44D4-B0AA-950E6288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7284</Words>
  <Characters>4152</Characters>
  <Application>Microsoft Office Word</Application>
  <DocSecurity>4</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Valsts bērnu tiesību inspekcija</dc:creator>
  <cp:keywords/>
  <dc:description/>
  <cp:lastModifiedBy>Taivo Trams</cp:lastModifiedBy>
  <cp:revision>2</cp:revision>
  <dcterms:created xsi:type="dcterms:W3CDTF">2022-03-01T10:46:00Z</dcterms:created>
  <dcterms:modified xsi:type="dcterms:W3CDTF">2022-03-01T10:46:00Z</dcterms:modified>
</cp:coreProperties>
</file>